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C62CA" w14:textId="77777777" w:rsidR="00120A61" w:rsidRDefault="00BA4A2E" w:rsidP="00736C9A">
      <w:pPr>
        <w:spacing w:after="0" w:line="240" w:lineRule="auto"/>
        <w:jc w:val="both"/>
        <w:rPr>
          <w:rFonts w:ascii="Century Gothic" w:hAnsi="Century Gothic"/>
          <w:b/>
          <w:color w:val="262626" w:themeColor="text1" w:themeTint="D9"/>
          <w:sz w:val="24"/>
          <w:szCs w:val="24"/>
          <w:lang w:val="nl-BE"/>
        </w:rPr>
      </w:pPr>
      <w:r w:rsidRPr="00A648AA">
        <w:rPr>
          <w:rFonts w:cs="Arial"/>
          <w:b/>
          <w:noProof/>
          <w:color w:val="CB002B"/>
          <w:sz w:val="16"/>
          <w:szCs w:val="16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213EA0EB" wp14:editId="7AB00C1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43125" cy="746125"/>
            <wp:effectExtent l="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6BF71" w14:textId="77777777" w:rsidR="00B70CFB" w:rsidRDefault="00B70CFB" w:rsidP="00736C9A">
      <w:pPr>
        <w:spacing w:after="0" w:line="240" w:lineRule="auto"/>
        <w:jc w:val="both"/>
        <w:rPr>
          <w:rFonts w:ascii="Century Gothic" w:hAnsi="Century Gothic"/>
          <w:b/>
          <w:color w:val="262626" w:themeColor="text1" w:themeTint="D9"/>
          <w:sz w:val="24"/>
          <w:szCs w:val="24"/>
          <w:lang w:val="nl-BE"/>
        </w:rPr>
      </w:pPr>
    </w:p>
    <w:p w14:paraId="340B26A5" w14:textId="77777777" w:rsidR="00B70CFB" w:rsidRDefault="00B70CFB" w:rsidP="00736C9A">
      <w:pPr>
        <w:spacing w:after="0" w:line="240" w:lineRule="auto"/>
        <w:jc w:val="both"/>
        <w:rPr>
          <w:rFonts w:ascii="Century Gothic" w:hAnsi="Century Gothic"/>
          <w:b/>
          <w:color w:val="262626" w:themeColor="text1" w:themeTint="D9"/>
          <w:sz w:val="24"/>
          <w:szCs w:val="24"/>
          <w:lang w:val="nl-BE"/>
        </w:rPr>
      </w:pPr>
    </w:p>
    <w:p w14:paraId="2AD6648E" w14:textId="77777777" w:rsidR="00BA4A2E" w:rsidRDefault="00BA4A2E" w:rsidP="00736C9A">
      <w:pPr>
        <w:spacing w:after="0" w:line="240" w:lineRule="auto"/>
        <w:jc w:val="both"/>
        <w:rPr>
          <w:rFonts w:ascii="Century Gothic" w:hAnsi="Century Gothic"/>
          <w:b/>
          <w:color w:val="262626" w:themeColor="text1" w:themeTint="D9"/>
          <w:sz w:val="24"/>
          <w:szCs w:val="24"/>
          <w:lang w:val="nl-BE"/>
        </w:rPr>
      </w:pPr>
    </w:p>
    <w:p w14:paraId="7DDC628A" w14:textId="77777777" w:rsidR="00BA4A2E" w:rsidRDefault="00BA4A2E" w:rsidP="00736C9A">
      <w:pPr>
        <w:spacing w:after="0" w:line="240" w:lineRule="auto"/>
        <w:jc w:val="both"/>
        <w:rPr>
          <w:rFonts w:ascii="Century Gothic" w:hAnsi="Century Gothic"/>
          <w:b/>
          <w:color w:val="262626" w:themeColor="text1" w:themeTint="D9"/>
          <w:sz w:val="24"/>
          <w:szCs w:val="24"/>
          <w:lang w:val="nl-BE"/>
        </w:rPr>
      </w:pPr>
    </w:p>
    <w:p w14:paraId="0ABD48DD" w14:textId="77777777" w:rsidR="00AE7F60" w:rsidRDefault="00AE7F60" w:rsidP="00736C9A">
      <w:pPr>
        <w:spacing w:after="0" w:line="240" w:lineRule="auto"/>
        <w:ind w:left="5040" w:firstLine="720"/>
        <w:jc w:val="both"/>
        <w:rPr>
          <w:rFonts w:ascii="Century Gothic" w:hAnsi="Century Gothic"/>
          <w:b/>
          <w:color w:val="262626" w:themeColor="text1" w:themeTint="D9"/>
          <w:sz w:val="24"/>
          <w:szCs w:val="24"/>
          <w:lang w:val="nl-BE"/>
        </w:rPr>
      </w:pPr>
      <w:r w:rsidRPr="00AE7F60">
        <w:rPr>
          <w:rFonts w:ascii="Century Gothic" w:hAnsi="Century Gothic"/>
          <w:b/>
          <w:color w:val="262626" w:themeColor="text1" w:themeTint="D9"/>
          <w:sz w:val="24"/>
          <w:szCs w:val="24"/>
          <w:lang w:val="nl-BE"/>
        </w:rPr>
        <w:t xml:space="preserve">PERSBERICHT – </w:t>
      </w:r>
      <w:r w:rsidR="004C1D96">
        <w:rPr>
          <w:rFonts w:ascii="Century Gothic" w:hAnsi="Century Gothic"/>
          <w:b/>
          <w:color w:val="262626" w:themeColor="text1" w:themeTint="D9"/>
          <w:sz w:val="24"/>
          <w:szCs w:val="24"/>
          <w:lang w:val="nl-BE"/>
        </w:rPr>
        <w:t>30/05/2017</w:t>
      </w:r>
    </w:p>
    <w:p w14:paraId="1AA0FC29" w14:textId="77777777" w:rsidR="00503708" w:rsidRPr="00AE7F60" w:rsidRDefault="00503708" w:rsidP="00736C9A">
      <w:pPr>
        <w:spacing w:after="0" w:line="240" w:lineRule="auto"/>
        <w:jc w:val="both"/>
        <w:rPr>
          <w:rFonts w:ascii="Century Gothic" w:hAnsi="Century Gothic"/>
          <w:b/>
          <w:color w:val="262626" w:themeColor="text1" w:themeTint="D9"/>
          <w:sz w:val="24"/>
          <w:szCs w:val="24"/>
          <w:lang w:val="nl-BE"/>
        </w:rPr>
      </w:pPr>
    </w:p>
    <w:p w14:paraId="2CF67B60" w14:textId="3D3F0839" w:rsidR="005D71DD" w:rsidRDefault="00E408C4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  <w:r>
        <w:rPr>
          <w:rFonts w:ascii="Century Gothic" w:hAnsi="Century Gothic"/>
          <w:b/>
          <w:color w:val="0070C0"/>
          <w:sz w:val="36"/>
          <w:lang w:val="nl-BE"/>
        </w:rPr>
        <w:t>FOD Sociale Zekerheid</w:t>
      </w:r>
      <w:r w:rsidR="00301661">
        <w:rPr>
          <w:rFonts w:ascii="Century Gothic" w:hAnsi="Century Gothic"/>
          <w:b/>
          <w:color w:val="0070C0"/>
          <w:sz w:val="36"/>
          <w:lang w:val="nl-BE"/>
        </w:rPr>
        <w:t xml:space="preserve"> </w:t>
      </w:r>
      <w:r w:rsidR="00CF661A">
        <w:rPr>
          <w:rFonts w:ascii="Century Gothic" w:hAnsi="Century Gothic"/>
          <w:b/>
          <w:color w:val="0070C0"/>
          <w:sz w:val="36"/>
          <w:lang w:val="nl-BE"/>
        </w:rPr>
        <w:t>draagt</w:t>
      </w:r>
      <w:r>
        <w:rPr>
          <w:rFonts w:ascii="Century Gothic" w:hAnsi="Century Gothic"/>
          <w:b/>
          <w:color w:val="0070C0"/>
          <w:sz w:val="36"/>
          <w:lang w:val="nl-BE"/>
        </w:rPr>
        <w:t xml:space="preserve"> </w:t>
      </w:r>
      <w:r w:rsidR="00252E76">
        <w:rPr>
          <w:rFonts w:ascii="Century Gothic" w:hAnsi="Century Gothic"/>
          <w:b/>
          <w:color w:val="0070C0"/>
          <w:sz w:val="36"/>
          <w:lang w:val="nl-BE"/>
        </w:rPr>
        <w:t>door samenwerking met SOCIEUX+</w:t>
      </w:r>
      <w:r w:rsidR="00CF661A">
        <w:rPr>
          <w:rFonts w:ascii="Century Gothic" w:hAnsi="Century Gothic"/>
          <w:b/>
          <w:color w:val="0070C0"/>
          <w:sz w:val="36"/>
          <w:lang w:val="nl-BE"/>
        </w:rPr>
        <w:t xml:space="preserve"> bij aan wereldwijde verbetering</w:t>
      </w:r>
      <w:r w:rsidR="00252E76">
        <w:rPr>
          <w:rFonts w:ascii="Century Gothic" w:hAnsi="Century Gothic"/>
          <w:b/>
          <w:color w:val="0070C0"/>
          <w:sz w:val="36"/>
          <w:lang w:val="nl-BE"/>
        </w:rPr>
        <w:t xml:space="preserve"> </w:t>
      </w:r>
      <w:r>
        <w:rPr>
          <w:rFonts w:ascii="Century Gothic" w:hAnsi="Century Gothic"/>
          <w:b/>
          <w:color w:val="0070C0"/>
          <w:sz w:val="36"/>
          <w:lang w:val="nl-BE"/>
        </w:rPr>
        <w:t xml:space="preserve">sociale bescherming </w:t>
      </w:r>
    </w:p>
    <w:p w14:paraId="06E7DA7C" w14:textId="77777777" w:rsidR="005D71DD" w:rsidRDefault="005D71DD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</w:p>
    <w:p w14:paraId="07B57AE7" w14:textId="77777777" w:rsidR="00BA4A2E" w:rsidRDefault="00BA4A2E" w:rsidP="00736C9A">
      <w:pPr>
        <w:spacing w:after="0" w:line="240" w:lineRule="auto"/>
        <w:jc w:val="both"/>
        <w:rPr>
          <w:rFonts w:ascii="Century Gothic" w:hAnsi="Century Gothic"/>
          <w:b/>
          <w:sz w:val="20"/>
          <w:lang w:val="nl-BE"/>
        </w:rPr>
      </w:pPr>
    </w:p>
    <w:p w14:paraId="583897B4" w14:textId="77777777" w:rsidR="00495F10" w:rsidRDefault="00B50F15" w:rsidP="00736C9A">
      <w:pPr>
        <w:spacing w:after="0" w:line="240" w:lineRule="auto"/>
        <w:jc w:val="both"/>
        <w:rPr>
          <w:rFonts w:ascii="Century Gothic" w:hAnsi="Century Gothic"/>
          <w:b/>
          <w:sz w:val="20"/>
          <w:lang w:val="nl-BE"/>
        </w:rPr>
      </w:pPr>
      <w:r w:rsidRPr="00B50F15">
        <w:rPr>
          <w:rFonts w:ascii="Century Gothic" w:hAnsi="Century Gothic"/>
          <w:b/>
          <w:sz w:val="20"/>
          <w:lang w:val="nl-BE"/>
        </w:rPr>
        <w:t>Op 30 mei organiseert SOCIEUX+ met de FOD Sociale Zekerheid een conferentie over internationale samenwerking in de sociale bescherming</w:t>
      </w:r>
      <w:r w:rsidR="00DD6D87">
        <w:rPr>
          <w:rFonts w:ascii="Century Gothic" w:hAnsi="Century Gothic"/>
          <w:b/>
          <w:sz w:val="20"/>
          <w:lang w:val="nl-BE"/>
        </w:rPr>
        <w:t>.</w:t>
      </w:r>
      <w:r w:rsidRPr="00B50F15">
        <w:rPr>
          <w:rFonts w:ascii="Century Gothic" w:hAnsi="Century Gothic"/>
          <w:b/>
          <w:sz w:val="20"/>
          <w:lang w:val="nl-BE"/>
        </w:rPr>
        <w:t xml:space="preserve"> Het is tevens </w:t>
      </w:r>
      <w:r w:rsidR="00DD6D87">
        <w:rPr>
          <w:rFonts w:ascii="Century Gothic" w:hAnsi="Century Gothic"/>
          <w:b/>
          <w:sz w:val="20"/>
          <w:lang w:val="nl-BE"/>
        </w:rPr>
        <w:t>het lanceringsevenement</w:t>
      </w:r>
      <w:r w:rsidRPr="00B50F15">
        <w:rPr>
          <w:rFonts w:ascii="Century Gothic" w:hAnsi="Century Gothic"/>
          <w:b/>
          <w:sz w:val="20"/>
          <w:lang w:val="nl-BE"/>
        </w:rPr>
        <w:t xml:space="preserve"> van SOCIEUX+. </w:t>
      </w:r>
      <w:r w:rsidR="00495F10">
        <w:rPr>
          <w:rFonts w:ascii="Century Gothic" w:hAnsi="Century Gothic"/>
          <w:b/>
          <w:sz w:val="20"/>
          <w:lang w:val="nl-BE"/>
        </w:rPr>
        <w:t>De FOD Sociale Zekerheid wil onder meer door de steun aan SOCIEUX+ bijdragen aan de duurzame ontwikkelingsdoelstellingen van de Verenigde Naties en het terugdringen van de armoede wereldwijd in het bijzonder</w:t>
      </w:r>
      <w:r w:rsidR="00495F10">
        <w:rPr>
          <w:rFonts w:ascii="Century Gothic" w:hAnsi="Century Gothic"/>
          <w:sz w:val="20"/>
          <w:lang w:val="nl-BE"/>
        </w:rPr>
        <w:t>.</w:t>
      </w:r>
    </w:p>
    <w:p w14:paraId="0E20BF8B" w14:textId="77777777" w:rsidR="00495F10" w:rsidRDefault="00495F10" w:rsidP="00736C9A">
      <w:pPr>
        <w:spacing w:after="0" w:line="240" w:lineRule="auto"/>
        <w:jc w:val="both"/>
        <w:rPr>
          <w:rFonts w:ascii="Century Gothic" w:hAnsi="Century Gothic"/>
          <w:b/>
          <w:sz w:val="20"/>
          <w:lang w:val="nl-BE"/>
        </w:rPr>
      </w:pPr>
    </w:p>
    <w:p w14:paraId="1960E13C" w14:textId="7B0C780D" w:rsidR="00E408C4" w:rsidRDefault="009249DF" w:rsidP="00736C9A">
      <w:pPr>
        <w:spacing w:after="0" w:line="240" w:lineRule="auto"/>
        <w:jc w:val="both"/>
        <w:rPr>
          <w:rFonts w:ascii="Century Gothic" w:hAnsi="Century Gothic"/>
          <w:b/>
          <w:sz w:val="20"/>
          <w:lang w:val="nl-BE"/>
        </w:rPr>
      </w:pPr>
      <w:r w:rsidRPr="009249DF">
        <w:rPr>
          <w:rFonts w:ascii="Century Gothic" w:hAnsi="Century Gothic"/>
          <w:b/>
          <w:sz w:val="20"/>
          <w:lang w:val="nl-BE"/>
        </w:rPr>
        <w:t>De conferentie “</w:t>
      </w:r>
      <w:proofErr w:type="spellStart"/>
      <w:r w:rsidRPr="009249DF">
        <w:rPr>
          <w:rFonts w:ascii="Century Gothic" w:hAnsi="Century Gothic"/>
          <w:b/>
          <w:sz w:val="20"/>
          <w:lang w:val="nl-BE"/>
        </w:rPr>
        <w:t>Facilitating</w:t>
      </w:r>
      <w:proofErr w:type="spellEnd"/>
      <w:r w:rsidRPr="009249DF">
        <w:rPr>
          <w:rFonts w:ascii="Century Gothic" w:hAnsi="Century Gothic"/>
          <w:b/>
          <w:sz w:val="20"/>
          <w:lang w:val="nl-BE"/>
        </w:rPr>
        <w:t xml:space="preserve"> expertise on </w:t>
      </w:r>
      <w:proofErr w:type="spellStart"/>
      <w:r w:rsidRPr="009249DF">
        <w:rPr>
          <w:rFonts w:ascii="Century Gothic" w:hAnsi="Century Gothic"/>
          <w:b/>
          <w:sz w:val="20"/>
          <w:lang w:val="nl-BE"/>
        </w:rPr>
        <w:t>social</w:t>
      </w:r>
      <w:proofErr w:type="spellEnd"/>
      <w:r w:rsidRPr="009249DF">
        <w:rPr>
          <w:rFonts w:ascii="Century Gothic" w:hAnsi="Century Gothic"/>
          <w:b/>
          <w:sz w:val="20"/>
          <w:lang w:val="nl-BE"/>
        </w:rPr>
        <w:t xml:space="preserve"> </w:t>
      </w:r>
      <w:proofErr w:type="spellStart"/>
      <w:r w:rsidRPr="009249DF">
        <w:rPr>
          <w:rFonts w:ascii="Century Gothic" w:hAnsi="Century Gothic"/>
          <w:b/>
          <w:sz w:val="20"/>
          <w:lang w:val="nl-BE"/>
        </w:rPr>
        <w:t>protection</w:t>
      </w:r>
      <w:proofErr w:type="spellEnd"/>
      <w:r w:rsidRPr="009249DF">
        <w:rPr>
          <w:rFonts w:ascii="Century Gothic" w:hAnsi="Century Gothic"/>
          <w:b/>
          <w:sz w:val="20"/>
          <w:lang w:val="nl-BE"/>
        </w:rPr>
        <w:t xml:space="preserve">, </w:t>
      </w:r>
      <w:proofErr w:type="spellStart"/>
      <w:r w:rsidRPr="009249DF">
        <w:rPr>
          <w:rFonts w:ascii="Century Gothic" w:hAnsi="Century Gothic"/>
          <w:b/>
          <w:sz w:val="20"/>
          <w:lang w:val="nl-BE"/>
        </w:rPr>
        <w:t>labour</w:t>
      </w:r>
      <w:proofErr w:type="spellEnd"/>
      <w:r w:rsidRPr="009249DF">
        <w:rPr>
          <w:rFonts w:ascii="Century Gothic" w:hAnsi="Century Gothic"/>
          <w:b/>
          <w:sz w:val="20"/>
          <w:lang w:val="nl-BE"/>
        </w:rPr>
        <w:t xml:space="preserve"> and </w:t>
      </w:r>
      <w:proofErr w:type="spellStart"/>
      <w:r w:rsidRPr="009249DF">
        <w:rPr>
          <w:rFonts w:ascii="Century Gothic" w:hAnsi="Century Gothic"/>
          <w:b/>
          <w:sz w:val="20"/>
          <w:lang w:val="nl-BE"/>
        </w:rPr>
        <w:t>employment</w:t>
      </w:r>
      <w:proofErr w:type="spellEnd"/>
      <w:r w:rsidRPr="009249DF">
        <w:rPr>
          <w:rFonts w:ascii="Century Gothic" w:hAnsi="Century Gothic"/>
          <w:b/>
          <w:sz w:val="20"/>
          <w:lang w:val="nl-BE"/>
        </w:rPr>
        <w:t xml:space="preserve"> - A boost </w:t>
      </w:r>
      <w:proofErr w:type="spellStart"/>
      <w:r w:rsidRPr="009249DF">
        <w:rPr>
          <w:rFonts w:ascii="Century Gothic" w:hAnsi="Century Gothic"/>
          <w:b/>
          <w:sz w:val="20"/>
          <w:lang w:val="nl-BE"/>
        </w:rPr>
        <w:t>for</w:t>
      </w:r>
      <w:proofErr w:type="spellEnd"/>
      <w:r w:rsidRPr="009249DF">
        <w:rPr>
          <w:rFonts w:ascii="Century Gothic" w:hAnsi="Century Gothic"/>
          <w:b/>
          <w:sz w:val="20"/>
          <w:lang w:val="nl-BE"/>
        </w:rPr>
        <w:t xml:space="preserve"> </w:t>
      </w:r>
      <w:proofErr w:type="spellStart"/>
      <w:r w:rsidRPr="009249DF">
        <w:rPr>
          <w:rFonts w:ascii="Century Gothic" w:hAnsi="Century Gothic"/>
          <w:b/>
          <w:sz w:val="20"/>
          <w:lang w:val="nl-BE"/>
        </w:rPr>
        <w:t>sustainable</w:t>
      </w:r>
      <w:proofErr w:type="spellEnd"/>
      <w:r w:rsidRPr="009249DF">
        <w:rPr>
          <w:rFonts w:ascii="Century Gothic" w:hAnsi="Century Gothic"/>
          <w:b/>
          <w:sz w:val="20"/>
          <w:lang w:val="nl-BE"/>
        </w:rPr>
        <w:t xml:space="preserve"> development” vindt plaats bij de FOD Sociale Zekerheid. </w:t>
      </w:r>
      <w:r w:rsidR="00B50F15" w:rsidRPr="00B50F15">
        <w:rPr>
          <w:rFonts w:ascii="Century Gothic" w:hAnsi="Century Gothic"/>
          <w:b/>
          <w:sz w:val="20"/>
          <w:lang w:val="nl-BE"/>
        </w:rPr>
        <w:t xml:space="preserve">Zowel Minister van Sociale Zaken Maggie De Block als Minister van Ontwikkelingssamenwerking Alexander De </w:t>
      </w:r>
      <w:proofErr w:type="spellStart"/>
      <w:r w:rsidR="00B50F15" w:rsidRPr="00B50F15">
        <w:rPr>
          <w:rFonts w:ascii="Century Gothic" w:hAnsi="Century Gothic"/>
          <w:b/>
          <w:sz w:val="20"/>
          <w:lang w:val="nl-BE"/>
        </w:rPr>
        <w:t>Croo</w:t>
      </w:r>
      <w:proofErr w:type="spellEnd"/>
      <w:r w:rsidR="00B50F15" w:rsidRPr="00B50F15">
        <w:rPr>
          <w:rFonts w:ascii="Century Gothic" w:hAnsi="Century Gothic"/>
          <w:b/>
          <w:sz w:val="20"/>
          <w:lang w:val="nl-BE"/>
        </w:rPr>
        <w:t xml:space="preserve"> nemen actief aan het evenement deel, net als </w:t>
      </w:r>
      <w:r w:rsidR="00670015">
        <w:rPr>
          <w:rFonts w:ascii="Century Gothic" w:hAnsi="Century Gothic"/>
          <w:b/>
          <w:sz w:val="20"/>
          <w:lang w:val="nl-BE"/>
        </w:rPr>
        <w:t xml:space="preserve">de </w:t>
      </w:r>
      <w:r w:rsidR="00876596">
        <w:rPr>
          <w:rFonts w:ascii="Century Gothic" w:hAnsi="Century Gothic"/>
          <w:b/>
          <w:sz w:val="20"/>
          <w:lang w:val="nl-BE"/>
        </w:rPr>
        <w:t>Europe</w:t>
      </w:r>
      <w:r w:rsidR="00670015">
        <w:rPr>
          <w:rFonts w:ascii="Century Gothic" w:hAnsi="Century Gothic"/>
          <w:b/>
          <w:sz w:val="20"/>
          <w:lang w:val="nl-BE"/>
        </w:rPr>
        <w:t>se</w:t>
      </w:r>
      <w:r w:rsidR="00B50F15" w:rsidRPr="00B50F15">
        <w:rPr>
          <w:rFonts w:ascii="Century Gothic" w:hAnsi="Century Gothic"/>
          <w:b/>
          <w:sz w:val="20"/>
          <w:lang w:val="nl-BE"/>
        </w:rPr>
        <w:t xml:space="preserve"> Commissaris voor Ontwikkelingssamenwerking.</w:t>
      </w:r>
    </w:p>
    <w:p w14:paraId="7D6C1997" w14:textId="77777777" w:rsidR="00B50F15" w:rsidRDefault="00B50F15" w:rsidP="00736C9A">
      <w:pPr>
        <w:spacing w:after="0" w:line="240" w:lineRule="auto"/>
        <w:jc w:val="both"/>
        <w:rPr>
          <w:rFonts w:ascii="Century Gothic" w:hAnsi="Century Gothic"/>
          <w:b/>
          <w:sz w:val="20"/>
          <w:lang w:val="nl-BE"/>
        </w:rPr>
      </w:pPr>
    </w:p>
    <w:p w14:paraId="371EA01B" w14:textId="2E0E4AF0" w:rsidR="00BA4A2E" w:rsidRDefault="00E408C4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  <w:r>
        <w:rPr>
          <w:rFonts w:ascii="Century Gothic" w:hAnsi="Century Gothic"/>
          <w:sz w:val="20"/>
          <w:lang w:val="nl-BE"/>
        </w:rPr>
        <w:t xml:space="preserve">Sinds 2016 </w:t>
      </w:r>
      <w:r w:rsidR="00495F10">
        <w:rPr>
          <w:rFonts w:ascii="Century Gothic" w:hAnsi="Century Gothic"/>
          <w:sz w:val="20"/>
          <w:lang w:val="nl-BE"/>
        </w:rPr>
        <w:t xml:space="preserve">huisvest </w:t>
      </w:r>
      <w:r w:rsidR="00407A79">
        <w:rPr>
          <w:rFonts w:ascii="Century Gothic" w:hAnsi="Century Gothic"/>
          <w:sz w:val="20"/>
          <w:lang w:val="nl-BE"/>
        </w:rPr>
        <w:t xml:space="preserve">en co-financiert </w:t>
      </w:r>
      <w:r>
        <w:rPr>
          <w:rFonts w:ascii="Century Gothic" w:hAnsi="Century Gothic"/>
          <w:sz w:val="20"/>
          <w:lang w:val="nl-BE"/>
        </w:rPr>
        <w:t>de FOD Sociale Zekerheid</w:t>
      </w:r>
      <w:r w:rsidR="00B50F15" w:rsidRPr="00B50F15">
        <w:rPr>
          <w:rFonts w:ascii="Century Gothic" w:hAnsi="Century Gothic"/>
          <w:sz w:val="20"/>
          <w:lang w:val="nl-BE"/>
        </w:rPr>
        <w:t xml:space="preserve"> </w:t>
      </w:r>
      <w:r w:rsidR="00B50F15">
        <w:rPr>
          <w:rFonts w:ascii="Century Gothic" w:hAnsi="Century Gothic"/>
          <w:sz w:val="20"/>
          <w:lang w:val="nl-BE"/>
        </w:rPr>
        <w:t>mee SOCIEUX+</w:t>
      </w:r>
      <w:r w:rsidR="004C087E">
        <w:rPr>
          <w:rFonts w:ascii="Century Gothic" w:hAnsi="Century Gothic"/>
          <w:sz w:val="20"/>
          <w:lang w:val="nl-BE"/>
        </w:rPr>
        <w:t xml:space="preserve"> via </w:t>
      </w:r>
      <w:r w:rsidR="00B50F15">
        <w:rPr>
          <w:rFonts w:ascii="Century Gothic" w:hAnsi="Century Gothic"/>
          <w:sz w:val="20"/>
          <w:lang w:val="nl-BE"/>
        </w:rPr>
        <w:t>h</w:t>
      </w:r>
      <w:r w:rsidR="003168FC">
        <w:rPr>
          <w:rFonts w:ascii="Century Gothic" w:hAnsi="Century Gothic"/>
          <w:sz w:val="20"/>
          <w:lang w:val="nl-BE"/>
        </w:rPr>
        <w:t>aar</w:t>
      </w:r>
      <w:r w:rsidR="00B50F15">
        <w:rPr>
          <w:rFonts w:ascii="Century Gothic" w:hAnsi="Century Gothic"/>
          <w:sz w:val="20"/>
          <w:lang w:val="nl-BE"/>
        </w:rPr>
        <w:t xml:space="preserve"> platform </w:t>
      </w:r>
      <w:r w:rsidR="004C087E">
        <w:rPr>
          <w:rFonts w:ascii="Century Gothic" w:hAnsi="Century Gothic"/>
          <w:sz w:val="20"/>
          <w:lang w:val="nl-BE"/>
        </w:rPr>
        <w:t>BELINCOSOC</w:t>
      </w:r>
      <w:r w:rsidR="005E7912">
        <w:rPr>
          <w:rFonts w:ascii="Century Gothic" w:hAnsi="Century Gothic"/>
          <w:sz w:val="20"/>
          <w:lang w:val="nl-BE"/>
        </w:rPr>
        <w:t xml:space="preserve"> (</w:t>
      </w:r>
      <w:proofErr w:type="spellStart"/>
      <w:r w:rsidR="005E7912">
        <w:rPr>
          <w:rFonts w:ascii="Century Gothic" w:hAnsi="Century Gothic"/>
          <w:sz w:val="20"/>
          <w:lang w:val="nl-BE"/>
        </w:rPr>
        <w:t>Belg</w:t>
      </w:r>
      <w:r w:rsidR="003168FC">
        <w:rPr>
          <w:rFonts w:ascii="Century Gothic" w:hAnsi="Century Gothic"/>
          <w:sz w:val="20"/>
          <w:lang w:val="nl-BE"/>
        </w:rPr>
        <w:t>ian</w:t>
      </w:r>
      <w:proofErr w:type="spellEnd"/>
      <w:r w:rsidR="003168FC">
        <w:rPr>
          <w:rFonts w:ascii="Century Gothic" w:hAnsi="Century Gothic"/>
          <w:sz w:val="20"/>
          <w:lang w:val="nl-BE"/>
        </w:rPr>
        <w:t xml:space="preserve"> International Cooperation on</w:t>
      </w:r>
      <w:r w:rsidR="005E7912">
        <w:rPr>
          <w:rFonts w:ascii="Century Gothic" w:hAnsi="Century Gothic"/>
          <w:sz w:val="20"/>
          <w:lang w:val="nl-BE"/>
        </w:rPr>
        <w:t xml:space="preserve"> Social </w:t>
      </w:r>
      <w:proofErr w:type="spellStart"/>
      <w:r w:rsidR="005E7912">
        <w:rPr>
          <w:rFonts w:ascii="Century Gothic" w:hAnsi="Century Gothic"/>
          <w:sz w:val="20"/>
          <w:lang w:val="nl-BE"/>
        </w:rPr>
        <w:t>protection</w:t>
      </w:r>
      <w:proofErr w:type="spellEnd"/>
      <w:r w:rsidR="005E7912">
        <w:rPr>
          <w:rFonts w:ascii="Century Gothic" w:hAnsi="Century Gothic"/>
          <w:sz w:val="20"/>
          <w:lang w:val="nl-BE"/>
        </w:rPr>
        <w:t>)</w:t>
      </w:r>
      <w:r w:rsidR="00B50F15">
        <w:rPr>
          <w:rFonts w:ascii="Century Gothic" w:hAnsi="Century Gothic"/>
          <w:sz w:val="20"/>
          <w:lang w:val="nl-BE"/>
        </w:rPr>
        <w:t xml:space="preserve">. </w:t>
      </w:r>
      <w:r w:rsidRPr="00E408C4">
        <w:rPr>
          <w:rFonts w:ascii="Century Gothic" w:hAnsi="Century Gothic"/>
          <w:sz w:val="20"/>
          <w:lang w:val="nl-BE"/>
        </w:rPr>
        <w:t xml:space="preserve">SOCIEUX+ </w:t>
      </w:r>
      <w:r w:rsidR="00F070F1">
        <w:rPr>
          <w:rFonts w:ascii="Century Gothic" w:hAnsi="Century Gothic"/>
          <w:sz w:val="20"/>
          <w:lang w:val="nl-BE"/>
        </w:rPr>
        <w:t>(</w:t>
      </w:r>
      <w:r w:rsidR="00F070F1" w:rsidRPr="00027B0A">
        <w:rPr>
          <w:rFonts w:ascii="Century Gothic" w:hAnsi="Century Gothic"/>
          <w:sz w:val="20"/>
          <w:szCs w:val="20"/>
          <w:lang w:val="nl-BE"/>
        </w:rPr>
        <w:t>Expertisecentrum van de EU voor soci</w:t>
      </w:r>
      <w:r w:rsidR="00F070F1">
        <w:rPr>
          <w:rFonts w:ascii="Century Gothic" w:hAnsi="Century Gothic"/>
          <w:sz w:val="20"/>
          <w:szCs w:val="20"/>
          <w:lang w:val="nl-BE"/>
        </w:rPr>
        <w:t>ale bescherming en werkgelegenheid</w:t>
      </w:r>
      <w:r w:rsidR="00F070F1">
        <w:rPr>
          <w:rFonts w:ascii="Century Gothic" w:hAnsi="Century Gothic"/>
          <w:sz w:val="20"/>
          <w:lang w:val="nl-BE"/>
        </w:rPr>
        <w:t xml:space="preserve">) </w:t>
      </w:r>
      <w:r w:rsidR="005E7912">
        <w:rPr>
          <w:rFonts w:ascii="Century Gothic" w:hAnsi="Century Gothic"/>
          <w:sz w:val="20"/>
          <w:lang w:val="nl-BE"/>
        </w:rPr>
        <w:t xml:space="preserve">is een </w:t>
      </w:r>
      <w:r w:rsidR="00CF661A">
        <w:rPr>
          <w:rFonts w:ascii="Century Gothic" w:hAnsi="Century Gothic"/>
          <w:sz w:val="20"/>
          <w:lang w:val="nl-BE"/>
        </w:rPr>
        <w:t xml:space="preserve">Europees </w:t>
      </w:r>
      <w:r w:rsidR="00876596">
        <w:rPr>
          <w:rFonts w:ascii="Century Gothic" w:hAnsi="Century Gothic"/>
          <w:sz w:val="20"/>
          <w:lang w:val="nl-BE"/>
        </w:rPr>
        <w:t xml:space="preserve">samenwerkingsverband </w:t>
      </w:r>
      <w:r w:rsidR="00CF661A">
        <w:rPr>
          <w:rFonts w:ascii="Century Gothic" w:hAnsi="Century Gothic"/>
          <w:sz w:val="20"/>
          <w:lang w:val="nl-BE"/>
        </w:rPr>
        <w:t>dat</w:t>
      </w:r>
      <w:r w:rsidR="005E7912">
        <w:rPr>
          <w:rFonts w:ascii="Century Gothic" w:hAnsi="Century Gothic"/>
          <w:sz w:val="20"/>
          <w:lang w:val="nl-BE"/>
        </w:rPr>
        <w:t xml:space="preserve"> </w:t>
      </w:r>
      <w:r w:rsidRPr="00E408C4">
        <w:rPr>
          <w:rFonts w:ascii="Century Gothic" w:hAnsi="Century Gothic"/>
          <w:sz w:val="20"/>
          <w:lang w:val="nl-BE"/>
        </w:rPr>
        <w:t xml:space="preserve">partnerlanden </w:t>
      </w:r>
      <w:r w:rsidR="005E7912">
        <w:rPr>
          <w:rFonts w:ascii="Century Gothic" w:hAnsi="Century Gothic"/>
          <w:sz w:val="20"/>
          <w:lang w:val="nl-BE"/>
        </w:rPr>
        <w:t xml:space="preserve">ondersteunt </w:t>
      </w:r>
      <w:r w:rsidRPr="00E408C4">
        <w:rPr>
          <w:rFonts w:ascii="Century Gothic" w:hAnsi="Century Gothic"/>
          <w:sz w:val="20"/>
          <w:lang w:val="nl-BE"/>
        </w:rPr>
        <w:t xml:space="preserve">bij het ontwikkelen, beheren en opvolgen van een efficiënt, inclusief en duurzaam </w:t>
      </w:r>
      <w:proofErr w:type="spellStart"/>
      <w:r w:rsidRPr="00E408C4">
        <w:rPr>
          <w:rFonts w:ascii="Century Gothic" w:hAnsi="Century Gothic"/>
          <w:sz w:val="20"/>
          <w:lang w:val="nl-BE"/>
        </w:rPr>
        <w:t>socialezekerheidssysteem</w:t>
      </w:r>
      <w:proofErr w:type="spellEnd"/>
      <w:r w:rsidRPr="00E408C4">
        <w:rPr>
          <w:rFonts w:ascii="Century Gothic" w:hAnsi="Century Gothic"/>
          <w:sz w:val="20"/>
          <w:lang w:val="nl-BE"/>
        </w:rPr>
        <w:t xml:space="preserve"> en werkgelegenheidsbeleid</w:t>
      </w:r>
      <w:r w:rsidR="00BA4A2E">
        <w:rPr>
          <w:rFonts w:ascii="Century Gothic" w:hAnsi="Century Gothic"/>
          <w:sz w:val="20"/>
          <w:lang w:val="nl-BE"/>
        </w:rPr>
        <w:t>. Hiervoor worden</w:t>
      </w:r>
      <w:r w:rsidR="005E7912">
        <w:rPr>
          <w:rFonts w:ascii="Century Gothic" w:hAnsi="Century Gothic"/>
          <w:sz w:val="20"/>
          <w:lang w:val="nl-BE"/>
        </w:rPr>
        <w:t xml:space="preserve"> Europese experten</w:t>
      </w:r>
      <w:r w:rsidR="00BA4A2E">
        <w:rPr>
          <w:rFonts w:ascii="Century Gothic" w:hAnsi="Century Gothic"/>
          <w:sz w:val="20"/>
          <w:lang w:val="nl-BE"/>
        </w:rPr>
        <w:t xml:space="preserve"> ingezet</w:t>
      </w:r>
      <w:r w:rsidR="005E7912">
        <w:rPr>
          <w:rFonts w:ascii="Century Gothic" w:hAnsi="Century Gothic"/>
          <w:sz w:val="20"/>
          <w:lang w:val="nl-BE"/>
        </w:rPr>
        <w:t xml:space="preserve">, zowel vanuit de betrokken </w:t>
      </w:r>
      <w:r w:rsidR="00B50F15">
        <w:rPr>
          <w:rFonts w:ascii="Century Gothic" w:hAnsi="Century Gothic"/>
          <w:sz w:val="20"/>
          <w:lang w:val="nl-BE"/>
        </w:rPr>
        <w:t xml:space="preserve">administraties </w:t>
      </w:r>
      <w:r w:rsidR="005E7912">
        <w:rPr>
          <w:rFonts w:ascii="Century Gothic" w:hAnsi="Century Gothic"/>
          <w:sz w:val="20"/>
          <w:lang w:val="nl-BE"/>
        </w:rPr>
        <w:t>in de Europese lidstaten als vanuit de academische wereld.</w:t>
      </w:r>
    </w:p>
    <w:p w14:paraId="2CF0F52A" w14:textId="39242A34" w:rsidR="009249DF" w:rsidRDefault="00E408C4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  <w:r>
        <w:rPr>
          <w:rFonts w:ascii="Century Gothic" w:hAnsi="Century Gothic"/>
          <w:sz w:val="20"/>
          <w:lang w:val="nl-BE"/>
        </w:rPr>
        <w:br/>
      </w:r>
      <w:r w:rsidR="00B50F15">
        <w:rPr>
          <w:rFonts w:ascii="Century Gothic" w:hAnsi="Century Gothic"/>
          <w:sz w:val="20"/>
          <w:lang w:val="nl-BE"/>
        </w:rPr>
        <w:t xml:space="preserve">De FOD ondersteunt </w:t>
      </w:r>
      <w:r w:rsidR="00BA4A2E" w:rsidRPr="00E3265D">
        <w:rPr>
          <w:rFonts w:ascii="Century Gothic" w:hAnsi="Century Gothic"/>
          <w:sz w:val="20"/>
          <w:lang w:val="nl-BE"/>
        </w:rPr>
        <w:t xml:space="preserve">via </w:t>
      </w:r>
      <w:r w:rsidR="00B50F15">
        <w:rPr>
          <w:rFonts w:ascii="Century Gothic" w:hAnsi="Century Gothic"/>
          <w:sz w:val="20"/>
          <w:lang w:val="nl-BE"/>
        </w:rPr>
        <w:t xml:space="preserve">haar platform </w:t>
      </w:r>
      <w:r w:rsidR="00BA4A2E" w:rsidRPr="00E3265D">
        <w:rPr>
          <w:rFonts w:ascii="Century Gothic" w:hAnsi="Century Gothic"/>
          <w:sz w:val="20"/>
          <w:lang w:val="nl-BE"/>
        </w:rPr>
        <w:t xml:space="preserve">BELINCOSOC </w:t>
      </w:r>
      <w:r w:rsidR="00B50F15">
        <w:rPr>
          <w:rFonts w:ascii="Century Gothic" w:hAnsi="Century Gothic"/>
          <w:sz w:val="20"/>
          <w:lang w:val="nl-BE"/>
        </w:rPr>
        <w:t>al sinds 2013</w:t>
      </w:r>
      <w:r w:rsidR="00BA4A2E" w:rsidRPr="00E3265D">
        <w:rPr>
          <w:rFonts w:ascii="Century Gothic" w:hAnsi="Century Gothic"/>
          <w:sz w:val="20"/>
          <w:lang w:val="nl-BE"/>
        </w:rPr>
        <w:t xml:space="preserve"> </w:t>
      </w:r>
      <w:r w:rsidR="00614E5F">
        <w:rPr>
          <w:rFonts w:ascii="Century Gothic" w:hAnsi="Century Gothic"/>
          <w:sz w:val="20"/>
          <w:lang w:val="nl-BE"/>
        </w:rPr>
        <w:t xml:space="preserve"> partner</w:t>
      </w:r>
      <w:r w:rsidR="00BA4A2E" w:rsidRPr="00E3265D">
        <w:rPr>
          <w:rFonts w:ascii="Century Gothic" w:hAnsi="Century Gothic"/>
          <w:sz w:val="20"/>
          <w:lang w:val="nl-BE"/>
        </w:rPr>
        <w:t xml:space="preserve">landen buiten de Europese Unie bij de uitbouw en/of hervorming van hun </w:t>
      </w:r>
      <w:proofErr w:type="spellStart"/>
      <w:r w:rsidR="00BA4A2E" w:rsidRPr="00E3265D">
        <w:rPr>
          <w:rFonts w:ascii="Century Gothic" w:hAnsi="Century Gothic"/>
          <w:sz w:val="20"/>
          <w:lang w:val="nl-BE"/>
        </w:rPr>
        <w:t>socialezekerheidssysteem</w:t>
      </w:r>
      <w:proofErr w:type="spellEnd"/>
      <w:r w:rsidR="00BA4A2E" w:rsidRPr="00E3265D">
        <w:rPr>
          <w:rFonts w:ascii="Century Gothic" w:hAnsi="Century Gothic"/>
          <w:sz w:val="20"/>
          <w:lang w:val="nl-BE"/>
        </w:rPr>
        <w:t>.</w:t>
      </w:r>
      <w:r w:rsidR="00BA4A2E" w:rsidRPr="00C1083E">
        <w:rPr>
          <w:rFonts w:ascii="Century Gothic" w:hAnsi="Century Gothic"/>
          <w:lang w:val="nl-BE"/>
        </w:rPr>
        <w:t xml:space="preserve"> </w:t>
      </w:r>
      <w:r>
        <w:rPr>
          <w:rFonts w:ascii="Century Gothic" w:hAnsi="Century Gothic"/>
          <w:sz w:val="20"/>
          <w:lang w:val="nl-BE"/>
        </w:rPr>
        <w:t xml:space="preserve"> </w:t>
      </w:r>
      <w:r w:rsidR="003168FC">
        <w:rPr>
          <w:rFonts w:ascii="Century Gothic" w:hAnsi="Century Gothic"/>
          <w:sz w:val="20"/>
          <w:lang w:val="nl-BE"/>
        </w:rPr>
        <w:t xml:space="preserve">De experten van </w:t>
      </w:r>
      <w:r w:rsidR="004C087E">
        <w:rPr>
          <w:rFonts w:ascii="Century Gothic" w:hAnsi="Century Gothic"/>
          <w:sz w:val="20"/>
          <w:lang w:val="nl-BE"/>
        </w:rPr>
        <w:t>BELINCOSOC</w:t>
      </w:r>
      <w:r>
        <w:rPr>
          <w:rFonts w:ascii="Century Gothic" w:hAnsi="Century Gothic"/>
          <w:sz w:val="20"/>
          <w:lang w:val="nl-BE"/>
        </w:rPr>
        <w:t xml:space="preserve"> </w:t>
      </w:r>
      <w:r w:rsidR="00BA4A2E">
        <w:rPr>
          <w:rFonts w:ascii="Century Gothic" w:hAnsi="Century Gothic"/>
          <w:sz w:val="20"/>
          <w:lang w:val="nl-BE"/>
        </w:rPr>
        <w:t>versterk</w:t>
      </w:r>
      <w:r w:rsidR="003168FC">
        <w:rPr>
          <w:rFonts w:ascii="Century Gothic" w:hAnsi="Century Gothic"/>
          <w:sz w:val="20"/>
          <w:lang w:val="nl-BE"/>
        </w:rPr>
        <w:t xml:space="preserve">en </w:t>
      </w:r>
      <w:r>
        <w:rPr>
          <w:rFonts w:ascii="Century Gothic" w:hAnsi="Century Gothic"/>
          <w:sz w:val="20"/>
          <w:lang w:val="nl-BE"/>
        </w:rPr>
        <w:t xml:space="preserve">SOCIEUX+ </w:t>
      </w:r>
      <w:r w:rsidR="00BA4A2E">
        <w:rPr>
          <w:rFonts w:ascii="Century Gothic" w:hAnsi="Century Gothic"/>
          <w:sz w:val="20"/>
          <w:lang w:val="nl-BE"/>
        </w:rPr>
        <w:t>met h</w:t>
      </w:r>
      <w:r w:rsidR="003168FC">
        <w:rPr>
          <w:rFonts w:ascii="Century Gothic" w:hAnsi="Century Gothic"/>
          <w:sz w:val="20"/>
          <w:lang w:val="nl-BE"/>
        </w:rPr>
        <w:t>un kennis rond</w:t>
      </w:r>
      <w:r>
        <w:rPr>
          <w:rFonts w:ascii="Century Gothic" w:hAnsi="Century Gothic"/>
          <w:sz w:val="20"/>
          <w:lang w:val="nl-BE"/>
        </w:rPr>
        <w:t xml:space="preserve"> </w:t>
      </w:r>
      <w:r w:rsidR="00B50F15">
        <w:rPr>
          <w:rFonts w:ascii="Century Gothic" w:hAnsi="Century Gothic"/>
          <w:sz w:val="20"/>
          <w:lang w:val="nl-BE"/>
        </w:rPr>
        <w:t xml:space="preserve">het opzetten en evalueren van </w:t>
      </w:r>
      <w:r w:rsidR="009E1738">
        <w:rPr>
          <w:rFonts w:ascii="Century Gothic" w:hAnsi="Century Gothic"/>
          <w:sz w:val="20"/>
          <w:lang w:val="nl-BE"/>
        </w:rPr>
        <w:t>systemen zoals</w:t>
      </w:r>
      <w:r>
        <w:rPr>
          <w:rFonts w:ascii="Century Gothic" w:hAnsi="Century Gothic"/>
          <w:sz w:val="20"/>
          <w:lang w:val="nl-BE"/>
        </w:rPr>
        <w:t xml:space="preserve"> </w:t>
      </w:r>
      <w:r w:rsidRPr="00E408C4">
        <w:rPr>
          <w:rFonts w:ascii="Century Gothic" w:hAnsi="Century Gothic"/>
          <w:sz w:val="20"/>
          <w:lang w:val="nl-BE"/>
        </w:rPr>
        <w:t>sociale verzekering, sociale bijstand</w:t>
      </w:r>
      <w:r w:rsidR="00B50F15">
        <w:rPr>
          <w:rFonts w:ascii="Century Gothic" w:hAnsi="Century Gothic"/>
          <w:sz w:val="20"/>
          <w:lang w:val="nl-BE"/>
        </w:rPr>
        <w:t xml:space="preserve"> en</w:t>
      </w:r>
      <w:r w:rsidR="00B50F15" w:rsidRPr="00E408C4">
        <w:rPr>
          <w:rFonts w:ascii="Century Gothic" w:hAnsi="Century Gothic"/>
          <w:sz w:val="20"/>
          <w:lang w:val="nl-BE"/>
        </w:rPr>
        <w:t xml:space="preserve"> </w:t>
      </w:r>
      <w:r w:rsidRPr="00E408C4">
        <w:rPr>
          <w:rFonts w:ascii="Century Gothic" w:hAnsi="Century Gothic"/>
          <w:sz w:val="20"/>
          <w:lang w:val="nl-BE"/>
        </w:rPr>
        <w:t>toegang tot sociale basis</w:t>
      </w:r>
      <w:r>
        <w:rPr>
          <w:rFonts w:ascii="Century Gothic" w:hAnsi="Century Gothic"/>
          <w:sz w:val="20"/>
          <w:lang w:val="nl-BE"/>
        </w:rPr>
        <w:t>voorzieningen</w:t>
      </w:r>
      <w:r w:rsidR="00B50F15">
        <w:rPr>
          <w:rFonts w:ascii="Century Gothic" w:hAnsi="Century Gothic"/>
          <w:sz w:val="20"/>
          <w:lang w:val="nl-BE"/>
        </w:rPr>
        <w:t>.</w:t>
      </w:r>
      <w:r w:rsidR="009249DF">
        <w:rPr>
          <w:rFonts w:ascii="Century Gothic" w:hAnsi="Century Gothic"/>
          <w:sz w:val="20"/>
          <w:lang w:val="nl-BE"/>
        </w:rPr>
        <w:t xml:space="preserve"> </w:t>
      </w:r>
    </w:p>
    <w:p w14:paraId="32FA1F6E" w14:textId="77777777" w:rsidR="009249DF" w:rsidRDefault="009249DF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</w:p>
    <w:p w14:paraId="40948A44" w14:textId="3927D25F" w:rsidR="000A0F8D" w:rsidRDefault="00B50F15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  <w:r>
        <w:rPr>
          <w:rFonts w:ascii="Century Gothic" w:hAnsi="Century Gothic"/>
          <w:sz w:val="20"/>
          <w:lang w:val="nl-BE"/>
        </w:rPr>
        <w:t xml:space="preserve">Minister </w:t>
      </w:r>
      <w:r w:rsidR="000A0F8D">
        <w:rPr>
          <w:rFonts w:ascii="Century Gothic" w:hAnsi="Century Gothic"/>
          <w:sz w:val="20"/>
          <w:lang w:val="nl-BE"/>
        </w:rPr>
        <w:t>De Block: ‘</w:t>
      </w:r>
      <w:r w:rsidR="000A0F8D" w:rsidRPr="004057DB">
        <w:rPr>
          <w:rFonts w:ascii="Century Gothic" w:hAnsi="Century Gothic"/>
          <w:sz w:val="20"/>
          <w:lang w:val="nl-BE"/>
        </w:rPr>
        <w:t>Onze Belgische sociale bescherming is zee</w:t>
      </w:r>
      <w:r w:rsidR="000A0F8D">
        <w:rPr>
          <w:rFonts w:ascii="Century Gothic" w:hAnsi="Century Gothic"/>
          <w:sz w:val="20"/>
          <w:lang w:val="nl-BE"/>
        </w:rPr>
        <w:t>r goed op alle vlakken</w:t>
      </w:r>
      <w:r w:rsidR="00876596">
        <w:rPr>
          <w:rFonts w:ascii="Century Gothic" w:hAnsi="Century Gothic"/>
          <w:sz w:val="20"/>
          <w:lang w:val="nl-BE"/>
        </w:rPr>
        <w:t xml:space="preserve"> en dat willen we zo houden</w:t>
      </w:r>
      <w:r w:rsidR="000A0F8D">
        <w:rPr>
          <w:rFonts w:ascii="Century Gothic" w:hAnsi="Century Gothic"/>
          <w:sz w:val="20"/>
          <w:lang w:val="nl-BE"/>
        </w:rPr>
        <w:t xml:space="preserve">. Het uitbreiden van de sociale bescherming wereldwijd is een cruciaal </w:t>
      </w:r>
      <w:r w:rsidR="00876596">
        <w:rPr>
          <w:rFonts w:ascii="Century Gothic" w:hAnsi="Century Gothic"/>
          <w:sz w:val="20"/>
          <w:lang w:val="nl-BE"/>
        </w:rPr>
        <w:t xml:space="preserve">element </w:t>
      </w:r>
      <w:r w:rsidR="000A0F8D">
        <w:rPr>
          <w:rFonts w:ascii="Century Gothic" w:hAnsi="Century Gothic"/>
          <w:sz w:val="20"/>
          <w:lang w:val="nl-BE"/>
        </w:rPr>
        <w:t xml:space="preserve">van de mondiale strijd tegen armoede </w:t>
      </w:r>
      <w:r w:rsidR="00876596">
        <w:rPr>
          <w:rFonts w:ascii="Century Gothic" w:hAnsi="Century Gothic"/>
          <w:sz w:val="20"/>
          <w:lang w:val="nl-BE"/>
        </w:rPr>
        <w:t>en tegelijkertijd</w:t>
      </w:r>
      <w:r w:rsidR="000A0F8D">
        <w:rPr>
          <w:rFonts w:ascii="Century Gothic" w:hAnsi="Century Gothic"/>
          <w:sz w:val="20"/>
          <w:lang w:val="nl-BE"/>
        </w:rPr>
        <w:t xml:space="preserve"> de beste verdediging voor ons Belgisch sociaal model. Om die redenen ben ik erg tevreden met de initiati</w:t>
      </w:r>
      <w:r w:rsidR="00734ACF">
        <w:rPr>
          <w:rFonts w:ascii="Century Gothic" w:hAnsi="Century Gothic"/>
          <w:sz w:val="20"/>
          <w:lang w:val="nl-BE"/>
        </w:rPr>
        <w:t>even die</w:t>
      </w:r>
      <w:r>
        <w:rPr>
          <w:rFonts w:ascii="Century Gothic" w:hAnsi="Century Gothic"/>
          <w:sz w:val="20"/>
          <w:lang w:val="nl-BE"/>
        </w:rPr>
        <w:t xml:space="preserve"> bij de FOD Sociale Zekerheid</w:t>
      </w:r>
      <w:r w:rsidR="00734ACF">
        <w:rPr>
          <w:rFonts w:ascii="Century Gothic" w:hAnsi="Century Gothic"/>
          <w:sz w:val="20"/>
          <w:lang w:val="nl-BE"/>
        </w:rPr>
        <w:t xml:space="preserve"> worden ontwikkeld door </w:t>
      </w:r>
      <w:r w:rsidR="000A0F8D">
        <w:rPr>
          <w:rFonts w:ascii="Century Gothic" w:hAnsi="Century Gothic"/>
          <w:sz w:val="20"/>
          <w:lang w:val="nl-BE"/>
        </w:rPr>
        <w:t>BELINCOSOC.‘</w:t>
      </w:r>
    </w:p>
    <w:p w14:paraId="1D891B3C" w14:textId="77777777" w:rsidR="000A0F8D" w:rsidRDefault="000A0F8D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</w:p>
    <w:p w14:paraId="2FE6A00B" w14:textId="431D2C79" w:rsidR="00E3265D" w:rsidRDefault="00E3265D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  <w:r>
        <w:rPr>
          <w:rFonts w:ascii="Century Gothic" w:hAnsi="Century Gothic"/>
          <w:sz w:val="20"/>
          <w:lang w:val="nl-BE"/>
        </w:rPr>
        <w:t>Momen</w:t>
      </w:r>
      <w:r w:rsidR="004320C2">
        <w:rPr>
          <w:rFonts w:ascii="Century Gothic" w:hAnsi="Century Gothic"/>
          <w:sz w:val="20"/>
          <w:lang w:val="nl-BE"/>
        </w:rPr>
        <w:t>teel ondersteunt BELINCOSOC de ontwikkeling van de sociale bescherming in de Volksrepubliek China</w:t>
      </w:r>
      <w:r w:rsidR="00B50F15" w:rsidRPr="00B50F15">
        <w:rPr>
          <w:rFonts w:ascii="Century Gothic" w:hAnsi="Century Gothic"/>
          <w:sz w:val="20"/>
          <w:lang w:val="nl-BE"/>
        </w:rPr>
        <w:t xml:space="preserve"> </w:t>
      </w:r>
      <w:r w:rsidR="00B50F15">
        <w:rPr>
          <w:rFonts w:ascii="Century Gothic" w:hAnsi="Century Gothic"/>
          <w:sz w:val="20"/>
          <w:lang w:val="nl-BE"/>
        </w:rPr>
        <w:t>dankzij de Europese financi</w:t>
      </w:r>
      <w:r w:rsidR="00CC0A6E">
        <w:rPr>
          <w:rFonts w:ascii="Century Gothic" w:hAnsi="Century Gothic"/>
          <w:sz w:val="20"/>
          <w:lang w:val="nl-BE"/>
        </w:rPr>
        <w:t xml:space="preserve">ering voor het </w:t>
      </w:r>
      <w:r w:rsidR="00CC0A6E" w:rsidRPr="00356528">
        <w:rPr>
          <w:rFonts w:ascii="Century Gothic" w:hAnsi="Century Gothic"/>
          <w:i/>
          <w:sz w:val="20"/>
          <w:lang w:val="nl-BE"/>
        </w:rPr>
        <w:t xml:space="preserve">EU-China Social </w:t>
      </w:r>
      <w:proofErr w:type="spellStart"/>
      <w:r w:rsidR="00CC0A6E" w:rsidRPr="00356528">
        <w:rPr>
          <w:rFonts w:ascii="Century Gothic" w:hAnsi="Century Gothic"/>
          <w:i/>
          <w:sz w:val="20"/>
          <w:lang w:val="nl-BE"/>
        </w:rPr>
        <w:t>Protection</w:t>
      </w:r>
      <w:proofErr w:type="spellEnd"/>
      <w:r w:rsidR="00CC0A6E" w:rsidRPr="00356528">
        <w:rPr>
          <w:rFonts w:ascii="Century Gothic" w:hAnsi="Century Gothic"/>
          <w:i/>
          <w:sz w:val="20"/>
          <w:lang w:val="nl-BE"/>
        </w:rPr>
        <w:t xml:space="preserve"> R</w:t>
      </w:r>
      <w:r w:rsidR="00B50F15" w:rsidRPr="00356528">
        <w:rPr>
          <w:rFonts w:ascii="Century Gothic" w:hAnsi="Century Gothic"/>
          <w:i/>
          <w:sz w:val="20"/>
          <w:lang w:val="nl-BE"/>
        </w:rPr>
        <w:t xml:space="preserve">eform </w:t>
      </w:r>
      <w:r w:rsidR="00CC0A6E" w:rsidRPr="00356528">
        <w:rPr>
          <w:rFonts w:ascii="Century Gothic" w:hAnsi="Century Gothic"/>
          <w:i/>
          <w:sz w:val="20"/>
          <w:lang w:val="nl-BE"/>
        </w:rPr>
        <w:t>Project</w:t>
      </w:r>
      <w:r w:rsidR="00B50F15">
        <w:rPr>
          <w:rFonts w:ascii="Century Gothic" w:hAnsi="Century Gothic"/>
          <w:sz w:val="20"/>
          <w:lang w:val="nl-BE"/>
        </w:rPr>
        <w:t>.</w:t>
      </w:r>
      <w:r w:rsidR="004320C2">
        <w:rPr>
          <w:rFonts w:ascii="Century Gothic" w:hAnsi="Century Gothic"/>
          <w:sz w:val="20"/>
          <w:lang w:val="nl-BE"/>
        </w:rPr>
        <w:t xml:space="preserve"> Belgische experten dr</w:t>
      </w:r>
      <w:r w:rsidR="009E1738">
        <w:rPr>
          <w:rFonts w:ascii="Century Gothic" w:hAnsi="Century Gothic"/>
          <w:sz w:val="20"/>
          <w:lang w:val="nl-BE"/>
        </w:rPr>
        <w:t>oe</w:t>
      </w:r>
      <w:r w:rsidR="004320C2">
        <w:rPr>
          <w:rFonts w:ascii="Century Gothic" w:hAnsi="Century Gothic"/>
          <w:sz w:val="20"/>
          <w:lang w:val="nl-BE"/>
        </w:rPr>
        <w:t xml:space="preserve">gen </w:t>
      </w:r>
      <w:r w:rsidR="00BA4A2E">
        <w:rPr>
          <w:rFonts w:ascii="Century Gothic" w:hAnsi="Century Gothic"/>
          <w:sz w:val="20"/>
          <w:lang w:val="nl-BE"/>
        </w:rPr>
        <w:t xml:space="preserve">er </w:t>
      </w:r>
      <w:r w:rsidR="009E1738">
        <w:rPr>
          <w:rFonts w:ascii="Century Gothic" w:hAnsi="Century Gothic"/>
          <w:sz w:val="20"/>
          <w:lang w:val="nl-BE"/>
        </w:rPr>
        <w:t xml:space="preserve">o.a. </w:t>
      </w:r>
      <w:r w:rsidR="004320C2">
        <w:rPr>
          <w:rFonts w:ascii="Century Gothic" w:hAnsi="Century Gothic"/>
          <w:sz w:val="20"/>
          <w:lang w:val="nl-BE"/>
        </w:rPr>
        <w:t xml:space="preserve">bij tot de recente modernisering van het pensioensysteem en het arbeidsmarktbeleid. In het kader van een eveneens door Europa gefinancierd </w:t>
      </w:r>
      <w:r w:rsidR="00495F10">
        <w:rPr>
          <w:rFonts w:ascii="Century Gothic" w:hAnsi="Century Gothic"/>
          <w:sz w:val="20"/>
          <w:lang w:val="nl-BE"/>
        </w:rPr>
        <w:t>project</w:t>
      </w:r>
      <w:r w:rsidR="004320C2">
        <w:rPr>
          <w:rFonts w:ascii="Century Gothic" w:hAnsi="Century Gothic"/>
          <w:sz w:val="20"/>
          <w:lang w:val="nl-BE"/>
        </w:rPr>
        <w:t xml:space="preserve"> ondersteunt B</w:t>
      </w:r>
      <w:r w:rsidR="003168FC">
        <w:rPr>
          <w:rFonts w:ascii="Century Gothic" w:hAnsi="Century Gothic"/>
          <w:sz w:val="20"/>
          <w:lang w:val="nl-BE"/>
        </w:rPr>
        <w:t xml:space="preserve">ELINCOSOC </w:t>
      </w:r>
      <w:r w:rsidR="004320C2">
        <w:rPr>
          <w:rFonts w:ascii="Century Gothic" w:hAnsi="Century Gothic"/>
          <w:sz w:val="20"/>
          <w:lang w:val="nl-BE"/>
        </w:rPr>
        <w:t xml:space="preserve">ook de Marokkaanse overheid bij </w:t>
      </w:r>
      <w:r w:rsidR="00495F10">
        <w:rPr>
          <w:rFonts w:ascii="Century Gothic" w:hAnsi="Century Gothic"/>
          <w:sz w:val="20"/>
          <w:lang w:val="nl-BE"/>
        </w:rPr>
        <w:t>het verzamelen van statistische gegevens over sociale bescherming en de</w:t>
      </w:r>
      <w:r w:rsidR="009249DF">
        <w:rPr>
          <w:rFonts w:ascii="Century Gothic" w:hAnsi="Century Gothic"/>
          <w:sz w:val="20"/>
          <w:lang w:val="nl-BE"/>
        </w:rPr>
        <w:t xml:space="preserve"> </w:t>
      </w:r>
      <w:r w:rsidR="004320C2">
        <w:rPr>
          <w:rFonts w:ascii="Century Gothic" w:hAnsi="Century Gothic"/>
          <w:sz w:val="20"/>
          <w:lang w:val="nl-BE"/>
        </w:rPr>
        <w:t xml:space="preserve">implementatie van een beleidsvoorbereidend informatiesysteem. </w:t>
      </w:r>
    </w:p>
    <w:p w14:paraId="3D969845" w14:textId="77777777" w:rsidR="00C1083E" w:rsidRDefault="00C1083E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</w:p>
    <w:p w14:paraId="555C537A" w14:textId="741113AA" w:rsidR="00E408C4" w:rsidRDefault="000A0F8D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  <w:r>
        <w:rPr>
          <w:rFonts w:ascii="Century Gothic" w:hAnsi="Century Gothic"/>
          <w:sz w:val="20"/>
          <w:lang w:val="nl-BE"/>
        </w:rPr>
        <w:t>De</w:t>
      </w:r>
      <w:r w:rsidR="004C087E">
        <w:rPr>
          <w:rFonts w:ascii="Century Gothic" w:hAnsi="Century Gothic"/>
          <w:sz w:val="20"/>
          <w:lang w:val="nl-BE"/>
        </w:rPr>
        <w:t xml:space="preserve"> FOD Sociale Zekerheid </w:t>
      </w:r>
      <w:r>
        <w:rPr>
          <w:rFonts w:ascii="Century Gothic" w:hAnsi="Century Gothic"/>
          <w:sz w:val="20"/>
          <w:lang w:val="nl-BE"/>
        </w:rPr>
        <w:t xml:space="preserve">wil </w:t>
      </w:r>
      <w:r w:rsidR="003B7E52">
        <w:rPr>
          <w:rFonts w:ascii="Century Gothic" w:hAnsi="Century Gothic"/>
          <w:sz w:val="20"/>
          <w:lang w:val="nl-BE"/>
        </w:rPr>
        <w:t xml:space="preserve">onder </w:t>
      </w:r>
      <w:r w:rsidR="009E1738">
        <w:rPr>
          <w:rFonts w:ascii="Century Gothic" w:hAnsi="Century Gothic"/>
          <w:sz w:val="20"/>
          <w:lang w:val="nl-BE"/>
        </w:rPr>
        <w:t>meer door de steun aan SOCIEUX+</w:t>
      </w:r>
      <w:r w:rsidR="000B5687">
        <w:rPr>
          <w:rFonts w:ascii="Century Gothic" w:hAnsi="Century Gothic"/>
          <w:sz w:val="20"/>
          <w:lang w:val="nl-BE"/>
        </w:rPr>
        <w:t xml:space="preserve"> </w:t>
      </w:r>
      <w:r w:rsidR="004C087E">
        <w:rPr>
          <w:rFonts w:ascii="Century Gothic" w:hAnsi="Century Gothic"/>
          <w:sz w:val="20"/>
          <w:lang w:val="nl-BE"/>
        </w:rPr>
        <w:t>bijdragen aan het behalen van de duurzame ontwikkelingsdoelstellingen, meer bepaald aan de ontwikkelingsdoelstelling ‘Beëindig armoede overal en in al haar vormen’.</w:t>
      </w:r>
      <w:r w:rsidR="005E7912">
        <w:rPr>
          <w:rFonts w:ascii="Century Gothic" w:hAnsi="Century Gothic"/>
          <w:sz w:val="20"/>
          <w:lang w:val="nl-BE"/>
        </w:rPr>
        <w:t xml:space="preserve"> </w:t>
      </w:r>
      <w:r w:rsidR="00C1083E">
        <w:rPr>
          <w:rFonts w:ascii="Century Gothic" w:hAnsi="Century Gothic"/>
          <w:sz w:val="20"/>
          <w:lang w:val="nl-BE"/>
        </w:rPr>
        <w:t>Hiermee</w:t>
      </w:r>
      <w:r w:rsidR="00E3265D">
        <w:rPr>
          <w:rFonts w:ascii="Century Gothic" w:hAnsi="Century Gothic"/>
          <w:sz w:val="20"/>
          <w:lang w:val="nl-BE"/>
        </w:rPr>
        <w:t xml:space="preserve"> geeft </w:t>
      </w:r>
      <w:r w:rsidR="008F5AE8">
        <w:rPr>
          <w:rFonts w:ascii="Century Gothic" w:hAnsi="Century Gothic"/>
          <w:sz w:val="20"/>
          <w:lang w:val="nl-BE"/>
        </w:rPr>
        <w:t xml:space="preserve">de FOD </w:t>
      </w:r>
      <w:r w:rsidR="00E3265D">
        <w:rPr>
          <w:rFonts w:ascii="Century Gothic" w:hAnsi="Century Gothic"/>
          <w:sz w:val="20"/>
          <w:lang w:val="nl-BE"/>
        </w:rPr>
        <w:t xml:space="preserve">een positief gevolg aan de vraag van de Kamer die in haar resolutie </w:t>
      </w:r>
      <w:r w:rsidR="00C1083E">
        <w:rPr>
          <w:rFonts w:ascii="Century Gothic" w:hAnsi="Century Gothic"/>
          <w:sz w:val="20"/>
          <w:lang w:val="nl-BE"/>
        </w:rPr>
        <w:t xml:space="preserve">van 4 mei 2016 </w:t>
      </w:r>
      <w:r w:rsidR="00E3265D">
        <w:rPr>
          <w:rFonts w:ascii="Century Gothic" w:hAnsi="Century Gothic"/>
          <w:sz w:val="20"/>
          <w:lang w:val="nl-BE"/>
        </w:rPr>
        <w:t xml:space="preserve">aan de federale regering vroeg om </w:t>
      </w:r>
      <w:r w:rsidR="00BA4A2E">
        <w:rPr>
          <w:rFonts w:ascii="Century Gothic" w:hAnsi="Century Gothic"/>
          <w:sz w:val="20"/>
          <w:lang w:val="nl-BE"/>
        </w:rPr>
        <w:t>SOCIEUX+</w:t>
      </w:r>
      <w:r w:rsidR="00E3265D">
        <w:rPr>
          <w:rFonts w:ascii="Century Gothic" w:hAnsi="Century Gothic"/>
          <w:sz w:val="20"/>
          <w:lang w:val="nl-BE"/>
        </w:rPr>
        <w:t xml:space="preserve"> actief te ondersteunen.</w:t>
      </w:r>
    </w:p>
    <w:p w14:paraId="51FB42F1" w14:textId="77777777" w:rsidR="004320C2" w:rsidRDefault="004320C2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</w:p>
    <w:p w14:paraId="5AE6EE24" w14:textId="655DE8BB" w:rsidR="004C087E" w:rsidRDefault="009E1738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  <w:r>
        <w:rPr>
          <w:rFonts w:ascii="Century Gothic" w:hAnsi="Century Gothic"/>
          <w:sz w:val="20"/>
          <w:lang w:val="nl-BE"/>
        </w:rPr>
        <w:t>Minister</w:t>
      </w:r>
      <w:r w:rsidR="004C087E">
        <w:rPr>
          <w:rFonts w:ascii="Century Gothic" w:hAnsi="Century Gothic"/>
          <w:sz w:val="20"/>
          <w:lang w:val="nl-BE"/>
        </w:rPr>
        <w:t xml:space="preserve"> De </w:t>
      </w:r>
      <w:proofErr w:type="spellStart"/>
      <w:r w:rsidR="004C087E">
        <w:rPr>
          <w:rFonts w:ascii="Century Gothic" w:hAnsi="Century Gothic"/>
          <w:sz w:val="20"/>
          <w:lang w:val="nl-BE"/>
        </w:rPr>
        <w:t>Croo</w:t>
      </w:r>
      <w:proofErr w:type="spellEnd"/>
      <w:r w:rsidR="004C087E">
        <w:rPr>
          <w:rFonts w:ascii="Century Gothic" w:hAnsi="Century Gothic"/>
          <w:sz w:val="20"/>
          <w:lang w:val="nl-BE"/>
        </w:rPr>
        <w:t>: ‘</w:t>
      </w:r>
      <w:r w:rsidR="008067AC">
        <w:rPr>
          <w:rFonts w:ascii="Century Gothic" w:hAnsi="Century Gothic"/>
          <w:sz w:val="20"/>
          <w:lang w:val="nl-BE"/>
        </w:rPr>
        <w:t xml:space="preserve">Het behalen van de duurzame ontwikkelingsdoelstellingen zal staan of vallen met een verbeterde samenwerking tussen landen maar ook tussen verschillende actoren binnen landen. </w:t>
      </w:r>
      <w:r w:rsidR="00751A11">
        <w:rPr>
          <w:rFonts w:ascii="Century Gothic" w:hAnsi="Century Gothic"/>
          <w:sz w:val="20"/>
          <w:lang w:val="nl-BE"/>
        </w:rPr>
        <w:t>We moeten echt weg van het silo-</w:t>
      </w:r>
      <w:r w:rsidR="008067AC">
        <w:rPr>
          <w:rFonts w:ascii="Century Gothic" w:hAnsi="Century Gothic"/>
          <w:sz w:val="20"/>
          <w:lang w:val="nl-BE"/>
        </w:rPr>
        <w:t xml:space="preserve">denken als we werk willen maken van een duurzame mondiale ontwikkeling. De nauwe samenwerking tussen mijn diensten, </w:t>
      </w:r>
      <w:r>
        <w:rPr>
          <w:rFonts w:ascii="Century Gothic" w:hAnsi="Century Gothic"/>
          <w:sz w:val="20"/>
          <w:lang w:val="nl-BE"/>
        </w:rPr>
        <w:t>het Belgisch Ontwikkelingsagentschap (</w:t>
      </w:r>
      <w:r w:rsidR="008067AC">
        <w:rPr>
          <w:rFonts w:ascii="Century Gothic" w:hAnsi="Century Gothic"/>
          <w:sz w:val="20"/>
          <w:lang w:val="nl-BE"/>
        </w:rPr>
        <w:t>BTC</w:t>
      </w:r>
      <w:r>
        <w:rPr>
          <w:rFonts w:ascii="Century Gothic" w:hAnsi="Century Gothic"/>
          <w:sz w:val="20"/>
          <w:lang w:val="nl-BE"/>
        </w:rPr>
        <w:t>)</w:t>
      </w:r>
      <w:r w:rsidR="008067AC">
        <w:rPr>
          <w:rFonts w:ascii="Century Gothic" w:hAnsi="Century Gothic"/>
          <w:sz w:val="20"/>
          <w:lang w:val="nl-BE"/>
        </w:rPr>
        <w:t xml:space="preserve"> en de FOD Sociale zekerheid enerzijds en tussen </w:t>
      </w:r>
      <w:r w:rsidR="006314BC">
        <w:rPr>
          <w:rFonts w:ascii="Century Gothic" w:hAnsi="Century Gothic"/>
          <w:sz w:val="20"/>
          <w:lang w:val="nl-BE"/>
        </w:rPr>
        <w:t>hen</w:t>
      </w:r>
      <w:r w:rsidR="008067AC">
        <w:rPr>
          <w:rFonts w:ascii="Century Gothic" w:hAnsi="Century Gothic"/>
          <w:sz w:val="20"/>
          <w:lang w:val="nl-BE"/>
        </w:rPr>
        <w:t xml:space="preserve"> en </w:t>
      </w:r>
      <w:r w:rsidR="00DE7A53">
        <w:rPr>
          <w:rFonts w:ascii="Century Gothic" w:hAnsi="Century Gothic"/>
          <w:sz w:val="20"/>
          <w:lang w:val="nl-BE"/>
        </w:rPr>
        <w:t>partner</w:t>
      </w:r>
      <w:r w:rsidR="00734ACF">
        <w:rPr>
          <w:rFonts w:ascii="Century Gothic" w:hAnsi="Century Gothic"/>
          <w:sz w:val="20"/>
          <w:lang w:val="nl-BE"/>
        </w:rPr>
        <w:t>landen anderzijds</w:t>
      </w:r>
      <w:r w:rsidR="008067AC">
        <w:rPr>
          <w:rFonts w:ascii="Century Gothic" w:hAnsi="Century Gothic"/>
          <w:sz w:val="20"/>
          <w:lang w:val="nl-BE"/>
        </w:rPr>
        <w:t xml:space="preserve"> doet het beste verhopen.</w:t>
      </w:r>
      <w:r w:rsidR="004C087E">
        <w:rPr>
          <w:rFonts w:ascii="Century Gothic" w:hAnsi="Century Gothic"/>
          <w:sz w:val="20"/>
          <w:lang w:val="nl-BE"/>
        </w:rPr>
        <w:t>‘</w:t>
      </w:r>
    </w:p>
    <w:p w14:paraId="684AB092" w14:textId="77777777" w:rsidR="00DD6D87" w:rsidRDefault="00DD6D87" w:rsidP="00736C9A">
      <w:pPr>
        <w:spacing w:after="0" w:line="240" w:lineRule="auto"/>
        <w:jc w:val="both"/>
        <w:rPr>
          <w:rFonts w:ascii="Century Gothic" w:hAnsi="Century Gothic"/>
          <w:b/>
          <w:sz w:val="20"/>
          <w:lang w:val="nl-BE"/>
        </w:rPr>
      </w:pPr>
    </w:p>
    <w:p w14:paraId="1464B48C" w14:textId="77777777" w:rsidR="00E52B41" w:rsidRDefault="00E52B41" w:rsidP="00736C9A">
      <w:pPr>
        <w:spacing w:after="0" w:line="240" w:lineRule="auto"/>
        <w:jc w:val="both"/>
        <w:rPr>
          <w:rFonts w:ascii="Century Gothic" w:hAnsi="Century Gothic"/>
          <w:b/>
          <w:color w:val="0070C0"/>
          <w:sz w:val="20"/>
          <w:szCs w:val="20"/>
          <w:lang w:val="nl-BE"/>
        </w:rPr>
      </w:pPr>
    </w:p>
    <w:p w14:paraId="7BC73F22" w14:textId="0E62D0FF" w:rsidR="000E5B6E" w:rsidRDefault="00252E76" w:rsidP="00736C9A">
      <w:pPr>
        <w:spacing w:after="0" w:line="240" w:lineRule="auto"/>
        <w:jc w:val="both"/>
        <w:rPr>
          <w:rFonts w:ascii="Century Gothic" w:hAnsi="Century Gothic"/>
          <w:b/>
          <w:color w:val="0070C0"/>
          <w:sz w:val="20"/>
          <w:szCs w:val="20"/>
          <w:lang w:val="nl-BE"/>
        </w:rPr>
      </w:pPr>
      <w:r>
        <w:rPr>
          <w:rFonts w:ascii="Century Gothic" w:hAnsi="Century Gothic"/>
          <w:b/>
          <w:color w:val="0070C0"/>
          <w:sz w:val="20"/>
          <w:szCs w:val="20"/>
          <w:lang w:val="nl-BE"/>
        </w:rPr>
        <w:t>Contact</w:t>
      </w:r>
    </w:p>
    <w:p w14:paraId="4142829A" w14:textId="77777777" w:rsidR="000E5B6E" w:rsidRPr="009100C1" w:rsidRDefault="000E5B6E" w:rsidP="001C200E">
      <w:pPr>
        <w:spacing w:after="0" w:line="240" w:lineRule="auto"/>
        <w:rPr>
          <w:rFonts w:ascii="Century Gothic" w:hAnsi="Century Gothic"/>
          <w:sz w:val="20"/>
          <w:szCs w:val="20"/>
          <w:lang w:val="nl-BE"/>
        </w:rPr>
      </w:pPr>
    </w:p>
    <w:p w14:paraId="6E8BC44D" w14:textId="77777777" w:rsidR="00252E76" w:rsidRPr="009100C1" w:rsidRDefault="00252E76" w:rsidP="0009313F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nl-BE"/>
        </w:rPr>
      </w:pPr>
      <w:r w:rsidRPr="009100C1">
        <w:rPr>
          <w:rFonts w:ascii="Century Gothic" w:hAnsi="Century Gothic"/>
          <w:sz w:val="20"/>
          <w:szCs w:val="20"/>
          <w:lang w:val="nl-BE"/>
        </w:rPr>
        <w:t xml:space="preserve">Persdienst FOD Sociale Zekerheid </w:t>
      </w:r>
    </w:p>
    <w:p w14:paraId="02F69DBC" w14:textId="7FF86D25" w:rsidR="00736C9A" w:rsidRDefault="001C200E" w:rsidP="001C200E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nl-BE"/>
        </w:rPr>
      </w:pPr>
      <w:r w:rsidRPr="009100C1">
        <w:rPr>
          <w:rFonts w:ascii="Century Gothic" w:hAnsi="Century Gothic"/>
          <w:sz w:val="20"/>
          <w:szCs w:val="20"/>
          <w:lang w:val="nl-BE"/>
        </w:rPr>
        <w:t>+32 (</w:t>
      </w:r>
      <w:r w:rsidR="00252E76" w:rsidRPr="009100C1">
        <w:rPr>
          <w:rFonts w:ascii="Century Gothic" w:hAnsi="Century Gothic"/>
          <w:sz w:val="20"/>
          <w:szCs w:val="20"/>
          <w:lang w:val="nl-BE"/>
        </w:rPr>
        <w:t>0</w:t>
      </w:r>
      <w:r w:rsidRPr="009100C1">
        <w:rPr>
          <w:rFonts w:ascii="Century Gothic" w:hAnsi="Century Gothic"/>
          <w:sz w:val="20"/>
          <w:szCs w:val="20"/>
          <w:lang w:val="nl-BE"/>
        </w:rPr>
        <w:t>)</w:t>
      </w:r>
      <w:r w:rsidR="00252E76" w:rsidRPr="009100C1">
        <w:rPr>
          <w:rFonts w:ascii="Century Gothic" w:hAnsi="Century Gothic"/>
          <w:sz w:val="20"/>
          <w:szCs w:val="20"/>
          <w:lang w:val="nl-BE"/>
        </w:rPr>
        <w:t>473 13 13 29</w:t>
      </w:r>
      <w:r w:rsidRPr="009100C1">
        <w:rPr>
          <w:rFonts w:ascii="Century Gothic" w:hAnsi="Century Gothic"/>
          <w:sz w:val="20"/>
          <w:szCs w:val="20"/>
          <w:lang w:val="nl-BE"/>
        </w:rPr>
        <w:t xml:space="preserve">       </w:t>
      </w:r>
      <w:r w:rsidR="00490219" w:rsidRPr="009100C1">
        <w:rPr>
          <w:rFonts w:ascii="Century Gothic" w:hAnsi="Century Gothic"/>
          <w:sz w:val="20"/>
          <w:szCs w:val="20"/>
          <w:lang w:val="nl-BE"/>
        </w:rPr>
        <w:t xml:space="preserve"> </w:t>
      </w:r>
      <w:hyperlink r:id="rId7" w:history="1">
        <w:r w:rsidR="00252E76" w:rsidRPr="009100C1">
          <w:rPr>
            <w:rStyle w:val="Hyperlink"/>
            <w:lang w:val="nl-BE"/>
          </w:rPr>
          <w:t>press@minsoc.fed.be</w:t>
        </w:r>
      </w:hyperlink>
      <w:r w:rsidR="00252E76" w:rsidRPr="009100C1">
        <w:rPr>
          <w:rFonts w:ascii="Century Gothic" w:hAnsi="Century Gothic"/>
          <w:sz w:val="20"/>
          <w:szCs w:val="20"/>
          <w:lang w:val="nl-BE"/>
        </w:rPr>
        <w:t xml:space="preserve"> </w:t>
      </w:r>
      <w:r w:rsidR="00736C9A" w:rsidRPr="009100C1">
        <w:rPr>
          <w:rFonts w:ascii="Century Gothic" w:hAnsi="Century Gothic"/>
          <w:sz w:val="20"/>
          <w:szCs w:val="20"/>
          <w:lang w:val="nl-BE"/>
        </w:rPr>
        <w:t>I @FODSZ   #SOCIEUX</w:t>
      </w:r>
      <w:r w:rsidR="00CF661A" w:rsidRPr="009100C1">
        <w:rPr>
          <w:rFonts w:ascii="Century Gothic" w:hAnsi="Century Gothic"/>
          <w:sz w:val="20"/>
          <w:szCs w:val="20"/>
          <w:lang w:val="nl-BE"/>
        </w:rPr>
        <w:t xml:space="preserve"> </w:t>
      </w:r>
    </w:p>
    <w:p w14:paraId="78803294" w14:textId="77777777" w:rsidR="007B11C6" w:rsidRPr="009100C1" w:rsidRDefault="007B11C6" w:rsidP="001C200E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14:paraId="48A11E58" w14:textId="77777777" w:rsidR="007B11C6" w:rsidRPr="009100C1" w:rsidRDefault="007B11C6" w:rsidP="007B11C6">
      <w:pPr>
        <w:spacing w:after="0" w:line="240" w:lineRule="auto"/>
        <w:rPr>
          <w:rFonts w:ascii="Century Gothic" w:hAnsi="Century Gothic"/>
          <w:sz w:val="20"/>
          <w:szCs w:val="20"/>
          <w:lang w:val="nl-BE"/>
        </w:rPr>
      </w:pPr>
      <w:r w:rsidRPr="009100C1">
        <w:rPr>
          <w:rFonts w:ascii="Century Gothic" w:hAnsi="Century Gothic"/>
          <w:sz w:val="20"/>
          <w:szCs w:val="20"/>
          <w:lang w:val="nl-BE"/>
        </w:rPr>
        <w:t>Koen Vleminckx             Expert sociale bescherming FOD Sociale Zekerheid</w:t>
      </w:r>
    </w:p>
    <w:p w14:paraId="6815E7DD" w14:textId="77777777" w:rsidR="007B11C6" w:rsidRPr="009100C1" w:rsidRDefault="007B11C6" w:rsidP="007B11C6">
      <w:pPr>
        <w:spacing w:after="0" w:line="240" w:lineRule="auto"/>
        <w:rPr>
          <w:rFonts w:ascii="Century Gothic" w:hAnsi="Century Gothic"/>
          <w:sz w:val="20"/>
          <w:szCs w:val="20"/>
          <w:lang w:val="nl-BE"/>
        </w:rPr>
      </w:pPr>
      <w:r w:rsidRPr="009100C1">
        <w:rPr>
          <w:rFonts w:ascii="Century Gothic" w:hAnsi="Century Gothic"/>
          <w:sz w:val="20"/>
          <w:szCs w:val="20"/>
          <w:lang w:val="nl-BE"/>
        </w:rPr>
        <w:t xml:space="preserve">+ 32 (0)473 63 61 24       </w:t>
      </w:r>
      <w:hyperlink r:id="rId8" w:history="1">
        <w:r w:rsidRPr="009100C1">
          <w:rPr>
            <w:rStyle w:val="Hyperlink"/>
            <w:lang w:val="nl-BE"/>
          </w:rPr>
          <w:t>koen.vleminckx@minsoc.fed.be</w:t>
        </w:r>
      </w:hyperlink>
    </w:p>
    <w:p w14:paraId="1376BC4C" w14:textId="77777777" w:rsidR="00252E76" w:rsidRPr="009100C1" w:rsidRDefault="00252E76" w:rsidP="001C200E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14:paraId="4D225D77" w14:textId="6852E7A0" w:rsidR="00252E76" w:rsidRPr="009100C1" w:rsidRDefault="00252E76" w:rsidP="001C200E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nl-BE"/>
        </w:rPr>
      </w:pPr>
      <w:r w:rsidRPr="009100C1">
        <w:rPr>
          <w:rFonts w:ascii="Century Gothic" w:hAnsi="Century Gothic"/>
          <w:sz w:val="20"/>
          <w:szCs w:val="20"/>
          <w:lang w:val="nl-BE"/>
        </w:rPr>
        <w:t xml:space="preserve">Els Cleemput </w:t>
      </w:r>
      <w:r w:rsidR="000E5B6E" w:rsidRPr="009100C1">
        <w:rPr>
          <w:rFonts w:ascii="Century Gothic" w:hAnsi="Century Gothic"/>
          <w:sz w:val="20"/>
          <w:szCs w:val="20"/>
          <w:lang w:val="nl-BE"/>
        </w:rPr>
        <w:tab/>
      </w:r>
      <w:r w:rsidR="000E5B6E" w:rsidRPr="009100C1">
        <w:rPr>
          <w:rFonts w:ascii="Century Gothic" w:hAnsi="Century Gothic"/>
          <w:sz w:val="20"/>
          <w:szCs w:val="20"/>
          <w:lang w:val="nl-BE"/>
        </w:rPr>
        <w:tab/>
        <w:t xml:space="preserve"> </w:t>
      </w:r>
      <w:r w:rsidR="00490219" w:rsidRPr="009100C1">
        <w:rPr>
          <w:rFonts w:ascii="Century Gothic" w:hAnsi="Century Gothic"/>
          <w:sz w:val="20"/>
          <w:szCs w:val="20"/>
          <w:lang w:val="nl-BE"/>
        </w:rPr>
        <w:t xml:space="preserve"> </w:t>
      </w:r>
      <w:r w:rsidR="00585744">
        <w:rPr>
          <w:rFonts w:ascii="Century Gothic" w:hAnsi="Century Gothic"/>
          <w:sz w:val="20"/>
          <w:szCs w:val="20"/>
          <w:lang w:val="nl-BE"/>
        </w:rPr>
        <w:t>W</w:t>
      </w:r>
      <w:r w:rsidRPr="009100C1">
        <w:rPr>
          <w:rFonts w:ascii="Century Gothic" w:hAnsi="Century Gothic"/>
          <w:sz w:val="20"/>
          <w:szCs w:val="20"/>
          <w:lang w:val="nl-BE"/>
        </w:rPr>
        <w:t>oordvoer</w:t>
      </w:r>
      <w:r w:rsidR="000E5B6E" w:rsidRPr="009100C1">
        <w:rPr>
          <w:rFonts w:ascii="Century Gothic" w:hAnsi="Century Gothic"/>
          <w:sz w:val="20"/>
          <w:szCs w:val="20"/>
          <w:lang w:val="nl-BE"/>
        </w:rPr>
        <w:t>ster</w:t>
      </w:r>
      <w:r w:rsidRPr="009100C1">
        <w:rPr>
          <w:rFonts w:ascii="Century Gothic" w:hAnsi="Century Gothic"/>
          <w:sz w:val="20"/>
          <w:szCs w:val="20"/>
          <w:lang w:val="nl-BE"/>
        </w:rPr>
        <w:t xml:space="preserve"> minister Maggie De Block </w:t>
      </w:r>
    </w:p>
    <w:p w14:paraId="1C4BCBEC" w14:textId="43714C3E" w:rsidR="000E5B6E" w:rsidRPr="009100C1" w:rsidRDefault="001C200E" w:rsidP="001C200E">
      <w:pPr>
        <w:spacing w:after="0" w:line="240" w:lineRule="auto"/>
        <w:jc w:val="both"/>
        <w:rPr>
          <w:rStyle w:val="Hyperlink"/>
          <w:lang w:val="nl-BE"/>
        </w:rPr>
      </w:pPr>
      <w:r w:rsidRPr="009100C1">
        <w:rPr>
          <w:rFonts w:ascii="Century Gothic" w:hAnsi="Century Gothic"/>
          <w:sz w:val="20"/>
          <w:szCs w:val="20"/>
          <w:lang w:val="nl-BE"/>
        </w:rPr>
        <w:t>+32 (</w:t>
      </w:r>
      <w:r w:rsidR="00252E76" w:rsidRPr="009100C1">
        <w:rPr>
          <w:rFonts w:ascii="Century Gothic" w:hAnsi="Century Gothic"/>
          <w:sz w:val="20"/>
          <w:szCs w:val="20"/>
          <w:lang w:val="nl-BE"/>
        </w:rPr>
        <w:t>0</w:t>
      </w:r>
      <w:r w:rsidRPr="009100C1">
        <w:rPr>
          <w:rFonts w:ascii="Century Gothic" w:hAnsi="Century Gothic"/>
          <w:sz w:val="20"/>
          <w:szCs w:val="20"/>
          <w:lang w:val="nl-BE"/>
        </w:rPr>
        <w:t>)</w:t>
      </w:r>
      <w:r w:rsidR="00252E76" w:rsidRPr="009100C1">
        <w:rPr>
          <w:rFonts w:ascii="Century Gothic" w:hAnsi="Century Gothic"/>
          <w:sz w:val="20"/>
          <w:szCs w:val="20"/>
          <w:lang w:val="nl-BE"/>
        </w:rPr>
        <w:t xml:space="preserve">475 29 28 77 </w:t>
      </w:r>
      <w:r w:rsidRPr="009100C1">
        <w:rPr>
          <w:rFonts w:ascii="Century Gothic" w:hAnsi="Century Gothic"/>
          <w:sz w:val="20"/>
          <w:szCs w:val="20"/>
          <w:lang w:val="nl-BE"/>
        </w:rPr>
        <w:tab/>
      </w:r>
      <w:r w:rsidR="000E5B6E" w:rsidRPr="009100C1">
        <w:rPr>
          <w:rFonts w:ascii="Century Gothic" w:hAnsi="Century Gothic"/>
          <w:sz w:val="20"/>
          <w:szCs w:val="20"/>
          <w:lang w:val="nl-BE"/>
        </w:rPr>
        <w:t xml:space="preserve"> </w:t>
      </w:r>
      <w:r w:rsidR="00490219" w:rsidRPr="009100C1">
        <w:rPr>
          <w:rFonts w:ascii="Century Gothic" w:hAnsi="Century Gothic"/>
          <w:sz w:val="20"/>
          <w:szCs w:val="20"/>
          <w:lang w:val="nl-BE"/>
        </w:rPr>
        <w:t xml:space="preserve"> </w:t>
      </w:r>
      <w:hyperlink r:id="rId9" w:history="1">
        <w:r w:rsidR="00252E76" w:rsidRPr="009100C1">
          <w:rPr>
            <w:rStyle w:val="Hyperlink"/>
            <w:lang w:val="nl-BE"/>
          </w:rPr>
          <w:t>els.cleemput@minsoc.fed.be</w:t>
        </w:r>
      </w:hyperlink>
    </w:p>
    <w:p w14:paraId="5C7CEC9C" w14:textId="77777777" w:rsidR="001C200E" w:rsidRPr="009100C1" w:rsidRDefault="00252E76" w:rsidP="001C200E">
      <w:pPr>
        <w:spacing w:after="0" w:line="240" w:lineRule="auto"/>
        <w:jc w:val="both"/>
        <w:rPr>
          <w:rStyle w:val="Hyperlink"/>
          <w:lang w:val="nl-BE"/>
        </w:rPr>
      </w:pPr>
      <w:r w:rsidRPr="009100C1">
        <w:rPr>
          <w:rStyle w:val="Hyperlink"/>
          <w:lang w:val="nl-BE"/>
        </w:rPr>
        <w:t xml:space="preserve"> </w:t>
      </w:r>
    </w:p>
    <w:p w14:paraId="51596417" w14:textId="076FA11C" w:rsidR="00614E5F" w:rsidRPr="009100C1" w:rsidRDefault="00614E5F" w:rsidP="00C36191">
      <w:pPr>
        <w:spacing w:after="0"/>
        <w:rPr>
          <w:rFonts w:ascii="Century Gothic" w:hAnsi="Century Gothic"/>
          <w:sz w:val="20"/>
          <w:szCs w:val="20"/>
          <w:lang w:val="nl-BE"/>
        </w:rPr>
      </w:pPr>
      <w:r w:rsidRPr="009100C1">
        <w:rPr>
          <w:rFonts w:ascii="Century Gothic" w:hAnsi="Century Gothic"/>
          <w:sz w:val="20"/>
          <w:szCs w:val="20"/>
          <w:lang w:val="nl-BE"/>
        </w:rPr>
        <w:t xml:space="preserve">Tom </w:t>
      </w:r>
      <w:proofErr w:type="spellStart"/>
      <w:r w:rsidRPr="009100C1">
        <w:rPr>
          <w:rFonts w:ascii="Century Gothic" w:hAnsi="Century Gothic"/>
          <w:sz w:val="20"/>
          <w:szCs w:val="20"/>
          <w:lang w:val="nl-BE"/>
        </w:rPr>
        <w:t>Meulenbergs</w:t>
      </w:r>
      <w:proofErr w:type="spellEnd"/>
      <w:r w:rsidRPr="009100C1">
        <w:rPr>
          <w:rFonts w:ascii="Century Gothic" w:hAnsi="Century Gothic"/>
          <w:sz w:val="20"/>
          <w:szCs w:val="20"/>
          <w:lang w:val="nl-BE"/>
        </w:rPr>
        <w:t xml:space="preserve"> </w:t>
      </w:r>
      <w:r w:rsidR="00C36191" w:rsidRPr="009100C1">
        <w:rPr>
          <w:rFonts w:ascii="Century Gothic" w:hAnsi="Century Gothic"/>
          <w:sz w:val="20"/>
          <w:szCs w:val="20"/>
          <w:lang w:val="nl-BE"/>
        </w:rPr>
        <w:tab/>
      </w:r>
      <w:r w:rsidR="00490219" w:rsidRPr="009100C1">
        <w:rPr>
          <w:rFonts w:ascii="Century Gothic" w:hAnsi="Century Gothic"/>
          <w:sz w:val="20"/>
          <w:szCs w:val="20"/>
          <w:lang w:val="nl-BE"/>
        </w:rPr>
        <w:t xml:space="preserve">  </w:t>
      </w:r>
      <w:r w:rsidR="00585744">
        <w:rPr>
          <w:rFonts w:ascii="Century Gothic" w:hAnsi="Century Gothic"/>
          <w:sz w:val="20"/>
          <w:szCs w:val="20"/>
          <w:lang w:val="nl-BE"/>
        </w:rPr>
        <w:t>W</w:t>
      </w:r>
      <w:r w:rsidRPr="009100C1">
        <w:rPr>
          <w:rFonts w:ascii="Century Gothic" w:hAnsi="Century Gothic"/>
          <w:sz w:val="20"/>
          <w:szCs w:val="20"/>
          <w:lang w:val="nl-BE"/>
        </w:rPr>
        <w:t xml:space="preserve">oordvoerder minister Alexander De </w:t>
      </w:r>
      <w:proofErr w:type="spellStart"/>
      <w:r w:rsidRPr="009100C1">
        <w:rPr>
          <w:rFonts w:ascii="Century Gothic" w:hAnsi="Century Gothic"/>
          <w:sz w:val="20"/>
          <w:szCs w:val="20"/>
          <w:lang w:val="nl-BE"/>
        </w:rPr>
        <w:t>Croo</w:t>
      </w:r>
      <w:proofErr w:type="spellEnd"/>
    </w:p>
    <w:p w14:paraId="6471E7A4" w14:textId="05239AC3" w:rsidR="00614E5F" w:rsidRPr="001A5A42" w:rsidRDefault="00C36191" w:rsidP="009100C1">
      <w:pPr>
        <w:spacing w:after="0" w:line="240" w:lineRule="auto"/>
        <w:jc w:val="both"/>
        <w:rPr>
          <w:rStyle w:val="Hyperlink"/>
          <w:lang w:val="de-DE"/>
        </w:rPr>
      </w:pPr>
      <w:r w:rsidRPr="001A5A42">
        <w:rPr>
          <w:rFonts w:ascii="Century Gothic" w:hAnsi="Century Gothic"/>
          <w:sz w:val="20"/>
          <w:szCs w:val="20"/>
          <w:lang w:val="de-DE"/>
        </w:rPr>
        <w:t xml:space="preserve">+32 (0)473 73 33 12  </w:t>
      </w:r>
      <w:r w:rsidRPr="001A5A42">
        <w:rPr>
          <w:rFonts w:ascii="Century Gothic" w:hAnsi="Century Gothic"/>
          <w:sz w:val="20"/>
          <w:szCs w:val="20"/>
          <w:lang w:val="de-DE"/>
        </w:rPr>
        <w:tab/>
      </w:r>
      <w:r w:rsidR="00490219" w:rsidRPr="001A5A42">
        <w:rPr>
          <w:rFonts w:ascii="Century Gothic" w:hAnsi="Century Gothic"/>
          <w:sz w:val="20"/>
          <w:szCs w:val="20"/>
          <w:lang w:val="de-DE"/>
        </w:rPr>
        <w:t xml:space="preserve">  </w:t>
      </w:r>
      <w:hyperlink r:id="rId10" w:history="1">
        <w:r w:rsidRPr="001A5A42">
          <w:rPr>
            <w:rStyle w:val="Hyperlink"/>
            <w:lang w:val="de-DE"/>
          </w:rPr>
          <w:t>tom.meulenbergs@decroo.fed.be</w:t>
        </w:r>
      </w:hyperlink>
    </w:p>
    <w:p w14:paraId="38D48290" w14:textId="77777777" w:rsidR="00C36191" w:rsidRPr="001A5A42" w:rsidRDefault="00C36191" w:rsidP="009100C1">
      <w:pPr>
        <w:spacing w:after="0" w:line="240" w:lineRule="auto"/>
        <w:jc w:val="both"/>
        <w:rPr>
          <w:rStyle w:val="Hyperlink"/>
          <w:lang w:val="de-DE"/>
        </w:rPr>
      </w:pPr>
    </w:p>
    <w:p w14:paraId="5DC14ED9" w14:textId="77777777" w:rsidR="000A0F8D" w:rsidRPr="001A5A42" w:rsidRDefault="000A0F8D" w:rsidP="00736C9A">
      <w:pPr>
        <w:spacing w:after="0" w:line="240" w:lineRule="auto"/>
        <w:jc w:val="both"/>
        <w:rPr>
          <w:rFonts w:ascii="Century Gothic" w:hAnsi="Century Gothic"/>
          <w:b/>
          <w:color w:val="0070C0"/>
          <w:sz w:val="20"/>
          <w:szCs w:val="20"/>
          <w:lang w:val="de-DE"/>
        </w:rPr>
      </w:pPr>
    </w:p>
    <w:p w14:paraId="5BFABC50" w14:textId="77777777" w:rsidR="00503708" w:rsidRPr="00356528" w:rsidRDefault="00B70CFB" w:rsidP="00736C9A">
      <w:pPr>
        <w:spacing w:after="0" w:line="240" w:lineRule="auto"/>
        <w:jc w:val="both"/>
        <w:rPr>
          <w:rFonts w:ascii="Century Gothic" w:hAnsi="Century Gothic"/>
          <w:b/>
          <w:color w:val="0070C0"/>
          <w:sz w:val="20"/>
          <w:szCs w:val="20"/>
          <w:lang w:val="nl-BE"/>
        </w:rPr>
      </w:pPr>
      <w:r w:rsidRPr="00356528">
        <w:rPr>
          <w:rFonts w:ascii="Century Gothic" w:hAnsi="Century Gothic"/>
          <w:b/>
          <w:color w:val="0070C0"/>
          <w:sz w:val="20"/>
          <w:szCs w:val="20"/>
          <w:lang w:val="nl-BE"/>
        </w:rPr>
        <w:t>M</w:t>
      </w:r>
      <w:r w:rsidR="00503708" w:rsidRPr="00356528">
        <w:rPr>
          <w:rFonts w:ascii="Century Gothic" w:hAnsi="Century Gothic"/>
          <w:b/>
          <w:color w:val="0070C0"/>
          <w:sz w:val="20"/>
          <w:szCs w:val="20"/>
          <w:lang w:val="nl-BE"/>
        </w:rPr>
        <w:t>eer info?</w:t>
      </w:r>
    </w:p>
    <w:p w14:paraId="3D172EF7" w14:textId="77777777" w:rsidR="00B50F15" w:rsidRPr="00356528" w:rsidRDefault="00B50F15" w:rsidP="00736C9A">
      <w:pPr>
        <w:spacing w:after="0" w:line="240" w:lineRule="auto"/>
        <w:jc w:val="both"/>
        <w:rPr>
          <w:rFonts w:ascii="Century Gothic" w:hAnsi="Century Gothic"/>
          <w:b/>
          <w:color w:val="0070C0"/>
          <w:sz w:val="20"/>
          <w:szCs w:val="20"/>
          <w:lang w:val="nl-BE"/>
        </w:rPr>
      </w:pPr>
    </w:p>
    <w:p w14:paraId="3D7194C5" w14:textId="77777777" w:rsidR="00252E76" w:rsidRDefault="00252E76" w:rsidP="00736C9A">
      <w:pPr>
        <w:spacing w:after="0" w:line="240" w:lineRule="auto"/>
        <w:jc w:val="both"/>
        <w:rPr>
          <w:rFonts w:ascii="Century Gothic" w:hAnsi="Century Gothic"/>
          <w:b/>
          <w:color w:val="0070C0"/>
          <w:sz w:val="20"/>
          <w:szCs w:val="20"/>
          <w:lang w:val="nl-BE"/>
        </w:rPr>
      </w:pPr>
      <w:r w:rsidRPr="005155F3">
        <w:rPr>
          <w:rFonts w:ascii="Century Gothic" w:hAnsi="Century Gothic"/>
          <w:sz w:val="20"/>
          <w:szCs w:val="20"/>
          <w:lang w:val="nl-BE"/>
        </w:rPr>
        <w:t>U vindt meer informatie over B</w:t>
      </w:r>
      <w:r w:rsidR="00736C9A" w:rsidRPr="005155F3">
        <w:rPr>
          <w:rFonts w:ascii="Century Gothic" w:hAnsi="Century Gothic"/>
          <w:sz w:val="20"/>
          <w:szCs w:val="20"/>
          <w:lang w:val="nl-BE"/>
        </w:rPr>
        <w:t>ELINCOSOC</w:t>
      </w:r>
      <w:r w:rsidRPr="005155F3">
        <w:rPr>
          <w:rFonts w:ascii="Century Gothic" w:hAnsi="Century Gothic"/>
          <w:sz w:val="20"/>
          <w:szCs w:val="20"/>
          <w:lang w:val="nl-BE"/>
        </w:rPr>
        <w:t xml:space="preserve"> op</w:t>
      </w:r>
      <w:r w:rsidRPr="005155F3">
        <w:rPr>
          <w:rFonts w:ascii="Century Gothic" w:hAnsi="Century Gothic"/>
          <w:b/>
          <w:sz w:val="20"/>
          <w:szCs w:val="20"/>
          <w:lang w:val="nl-BE"/>
        </w:rPr>
        <w:t xml:space="preserve"> </w:t>
      </w:r>
      <w:hyperlink r:id="rId11" w:history="1">
        <w:r w:rsidRPr="0068494C">
          <w:rPr>
            <w:rStyle w:val="Hyperlink"/>
            <w:rFonts w:ascii="Century Gothic" w:hAnsi="Century Gothic"/>
            <w:sz w:val="20"/>
            <w:szCs w:val="20"/>
            <w:lang w:val="nl-BE"/>
          </w:rPr>
          <w:t>www.belincosoc.be</w:t>
        </w:r>
      </w:hyperlink>
    </w:p>
    <w:p w14:paraId="496517A4" w14:textId="77777777" w:rsidR="00252E76" w:rsidRDefault="00252E76" w:rsidP="00736C9A">
      <w:pPr>
        <w:spacing w:after="0" w:line="240" w:lineRule="auto"/>
        <w:jc w:val="both"/>
        <w:rPr>
          <w:rFonts w:ascii="Century Gothic" w:hAnsi="Century Gothic"/>
          <w:b/>
          <w:color w:val="0070C0"/>
          <w:sz w:val="20"/>
          <w:szCs w:val="20"/>
          <w:lang w:val="nl-BE"/>
        </w:rPr>
      </w:pPr>
    </w:p>
    <w:p w14:paraId="4648D2C2" w14:textId="7FF6B838" w:rsidR="00B50F15" w:rsidRDefault="00B50F15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  <w:r>
        <w:rPr>
          <w:rFonts w:ascii="Century Gothic" w:hAnsi="Century Gothic"/>
          <w:sz w:val="20"/>
          <w:lang w:val="nl-BE"/>
        </w:rPr>
        <w:t xml:space="preserve">BELINCOSOC krijgt steeds meer </w:t>
      </w:r>
      <w:r w:rsidR="008D178A">
        <w:rPr>
          <w:rFonts w:ascii="Century Gothic" w:hAnsi="Century Gothic"/>
          <w:sz w:val="20"/>
          <w:lang w:val="nl-BE"/>
        </w:rPr>
        <w:t xml:space="preserve">erkenning voor haar </w:t>
      </w:r>
      <w:proofErr w:type="spellStart"/>
      <w:r w:rsidR="008D178A">
        <w:rPr>
          <w:rFonts w:ascii="Century Gothic" w:hAnsi="Century Gothic"/>
          <w:sz w:val="20"/>
          <w:lang w:val="nl-BE"/>
        </w:rPr>
        <w:t>expertenrol</w:t>
      </w:r>
      <w:proofErr w:type="spellEnd"/>
      <w:r>
        <w:rPr>
          <w:rFonts w:ascii="Century Gothic" w:hAnsi="Century Gothic"/>
          <w:sz w:val="20"/>
          <w:lang w:val="nl-BE"/>
        </w:rPr>
        <w:t xml:space="preserve">. De </w:t>
      </w:r>
      <w:r w:rsidRPr="00C1083E">
        <w:rPr>
          <w:rFonts w:ascii="Century Gothic" w:hAnsi="Century Gothic"/>
          <w:sz w:val="20"/>
          <w:lang w:val="nl-BE"/>
        </w:rPr>
        <w:t xml:space="preserve">Kamer </w:t>
      </w:r>
      <w:r>
        <w:rPr>
          <w:rFonts w:ascii="Century Gothic" w:hAnsi="Century Gothic"/>
          <w:sz w:val="20"/>
          <w:lang w:val="nl-BE"/>
        </w:rPr>
        <w:t xml:space="preserve">erkent </w:t>
      </w:r>
      <w:r w:rsidRPr="00C1083E">
        <w:rPr>
          <w:rFonts w:ascii="Century Gothic" w:hAnsi="Century Gothic"/>
          <w:sz w:val="20"/>
          <w:lang w:val="nl-BE"/>
        </w:rPr>
        <w:t xml:space="preserve">in haar resolutie van 4 mei 2016 inzake de </w:t>
      </w:r>
      <w:r w:rsidRPr="00C1083E">
        <w:rPr>
          <w:rFonts w:ascii="Century Gothic" w:hAnsi="Century Gothic"/>
          <w:i/>
          <w:sz w:val="20"/>
          <w:lang w:val="nl-BE"/>
        </w:rPr>
        <w:t>Verankering van de sociale bescherming in het ontwikkelingsbeleid</w:t>
      </w:r>
      <w:r>
        <w:rPr>
          <w:rFonts w:ascii="Century Gothic" w:hAnsi="Century Gothic"/>
          <w:sz w:val="20"/>
          <w:lang w:val="nl-BE"/>
        </w:rPr>
        <w:t xml:space="preserve"> </w:t>
      </w:r>
      <w:r w:rsidRPr="00C1083E">
        <w:rPr>
          <w:rFonts w:ascii="Century Gothic" w:hAnsi="Century Gothic"/>
          <w:sz w:val="20"/>
          <w:lang w:val="nl-BE"/>
        </w:rPr>
        <w:t xml:space="preserve">“de Belgische expertise, ervaring en deskundigheid van statelijke en niet-statelijke actoren op het gebied van sociale bescherming in de breedste betekenis waartoe in 2013 ter bevordering van de coherentie [BELINCOSOC] werd opgestart”.  </w:t>
      </w:r>
      <w:r>
        <w:rPr>
          <w:rFonts w:ascii="Century Gothic" w:hAnsi="Century Gothic"/>
          <w:sz w:val="20"/>
          <w:lang w:val="nl-BE"/>
        </w:rPr>
        <w:t>Ook de</w:t>
      </w:r>
      <w:r w:rsidRPr="00C1083E">
        <w:rPr>
          <w:rFonts w:ascii="Century Gothic" w:hAnsi="Century Gothic"/>
          <w:sz w:val="20"/>
          <w:lang w:val="nl-BE"/>
        </w:rPr>
        <w:t xml:space="preserve"> Federale raad voor Duurzame Ontwikkeling </w:t>
      </w:r>
      <w:r>
        <w:rPr>
          <w:rFonts w:ascii="Century Gothic" w:hAnsi="Century Gothic"/>
          <w:sz w:val="20"/>
          <w:lang w:val="nl-BE"/>
        </w:rPr>
        <w:t xml:space="preserve">vroeg in haar advies </w:t>
      </w:r>
      <w:r w:rsidR="00252E76" w:rsidRPr="00C1083E">
        <w:rPr>
          <w:rFonts w:ascii="Century Gothic" w:hAnsi="Century Gothic"/>
          <w:sz w:val="20"/>
          <w:lang w:val="nl-BE"/>
        </w:rPr>
        <w:t>aan de federale regering</w:t>
      </w:r>
      <w:r w:rsidR="00BF2077">
        <w:rPr>
          <w:rFonts w:ascii="Century Gothic" w:hAnsi="Century Gothic"/>
          <w:sz w:val="20"/>
          <w:lang w:val="nl-BE"/>
        </w:rPr>
        <w:t xml:space="preserve"> (november 2015)</w:t>
      </w:r>
      <w:r w:rsidR="00252E76" w:rsidRPr="00C1083E">
        <w:rPr>
          <w:rFonts w:ascii="Century Gothic" w:hAnsi="Century Gothic"/>
          <w:sz w:val="20"/>
          <w:lang w:val="nl-BE"/>
        </w:rPr>
        <w:t xml:space="preserve"> </w:t>
      </w:r>
      <w:r w:rsidRPr="00C1083E">
        <w:rPr>
          <w:rFonts w:ascii="Century Gothic" w:hAnsi="Century Gothic"/>
          <w:sz w:val="20"/>
          <w:lang w:val="nl-BE"/>
        </w:rPr>
        <w:t xml:space="preserve">over de implementatie van </w:t>
      </w:r>
      <w:r>
        <w:rPr>
          <w:rFonts w:ascii="Century Gothic" w:hAnsi="Century Gothic"/>
          <w:sz w:val="20"/>
          <w:lang w:val="nl-BE"/>
        </w:rPr>
        <w:t xml:space="preserve">de </w:t>
      </w:r>
      <w:r w:rsidR="00BF2077">
        <w:rPr>
          <w:rFonts w:ascii="Century Gothic" w:hAnsi="Century Gothic"/>
          <w:sz w:val="20"/>
          <w:lang w:val="nl-BE"/>
        </w:rPr>
        <w:t>duurzame ontwikkelingsdoelstellingen</w:t>
      </w:r>
      <w:r w:rsidR="00516699">
        <w:rPr>
          <w:rFonts w:ascii="Century Gothic" w:hAnsi="Century Gothic"/>
          <w:sz w:val="20"/>
          <w:lang w:val="nl-BE"/>
        </w:rPr>
        <w:t xml:space="preserve"> </w:t>
      </w:r>
      <w:r>
        <w:rPr>
          <w:rFonts w:ascii="Century Gothic" w:hAnsi="Century Gothic"/>
          <w:sz w:val="20"/>
          <w:lang w:val="nl-BE"/>
        </w:rPr>
        <w:t xml:space="preserve">van de </w:t>
      </w:r>
      <w:r w:rsidR="00252E76">
        <w:rPr>
          <w:rFonts w:ascii="Century Gothic" w:hAnsi="Century Gothic"/>
          <w:sz w:val="20"/>
          <w:lang w:val="nl-BE"/>
        </w:rPr>
        <w:t>VN</w:t>
      </w:r>
      <w:r w:rsidRPr="00C1083E">
        <w:rPr>
          <w:rFonts w:ascii="Century Gothic" w:hAnsi="Century Gothic"/>
          <w:sz w:val="20"/>
          <w:lang w:val="nl-BE"/>
        </w:rPr>
        <w:t xml:space="preserve"> om de expertise van de F</w:t>
      </w:r>
      <w:bookmarkStart w:id="0" w:name="_GoBack"/>
      <w:bookmarkEnd w:id="0"/>
      <w:r w:rsidRPr="00C1083E">
        <w:rPr>
          <w:rFonts w:ascii="Century Gothic" w:hAnsi="Century Gothic"/>
          <w:sz w:val="20"/>
          <w:lang w:val="nl-BE"/>
        </w:rPr>
        <w:t>OD Sociale Zekerheid via BELINCOSOC te valoriseren</w:t>
      </w:r>
      <w:r>
        <w:rPr>
          <w:rFonts w:ascii="Century Gothic" w:hAnsi="Century Gothic"/>
          <w:sz w:val="20"/>
          <w:lang w:val="nl-BE"/>
        </w:rPr>
        <w:t>.</w:t>
      </w:r>
    </w:p>
    <w:p w14:paraId="72CA30B1" w14:textId="77777777" w:rsidR="00B50F15" w:rsidRDefault="00B50F15" w:rsidP="00736C9A">
      <w:pPr>
        <w:spacing w:after="0" w:line="240" w:lineRule="auto"/>
        <w:jc w:val="both"/>
        <w:rPr>
          <w:rFonts w:ascii="Century Gothic" w:hAnsi="Century Gothic"/>
          <w:b/>
          <w:color w:val="0070C0"/>
          <w:sz w:val="20"/>
          <w:szCs w:val="20"/>
          <w:lang w:val="nl-BE"/>
        </w:rPr>
      </w:pPr>
    </w:p>
    <w:p w14:paraId="51BAFCCC" w14:textId="77777777" w:rsidR="00B50F15" w:rsidRPr="003168FC" w:rsidRDefault="00252E76" w:rsidP="00736C9A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nl-BE"/>
        </w:rPr>
      </w:pPr>
      <w:r w:rsidRPr="003168FC">
        <w:rPr>
          <w:rFonts w:ascii="Century Gothic" w:hAnsi="Century Gothic"/>
          <w:sz w:val="20"/>
          <w:szCs w:val="20"/>
          <w:lang w:val="nl-BE"/>
        </w:rPr>
        <w:t>De conferentie van 30 mei bouwt verder op de bevindingen van de </w:t>
      </w:r>
      <w:hyperlink r:id="rId12" w:tgtFrame="_blank" w:history="1">
        <w:r w:rsidRPr="003168FC">
          <w:rPr>
            <w:rStyle w:val="Hyperlink"/>
            <w:rFonts w:ascii="Century Gothic" w:hAnsi="Century Gothic"/>
            <w:color w:val="auto"/>
            <w:sz w:val="20"/>
            <w:szCs w:val="20"/>
            <w:lang w:val="nl-BE"/>
          </w:rPr>
          <w:t>Conferentie Sociale bescherming in de post-2015 VN Agenda</w:t>
        </w:r>
      </w:hyperlink>
    </w:p>
    <w:p w14:paraId="0D80F9C0" w14:textId="77777777" w:rsidR="00252E76" w:rsidRPr="003168FC" w:rsidRDefault="00252E76" w:rsidP="00736C9A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14:paraId="27F9F3D9" w14:textId="03BB7F11" w:rsidR="003168FC" w:rsidRDefault="003168FC" w:rsidP="00736C9A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nl-BE"/>
        </w:rPr>
      </w:pPr>
      <w:r w:rsidRPr="003168FC">
        <w:rPr>
          <w:rFonts w:ascii="Century Gothic" w:hAnsi="Century Gothic"/>
          <w:sz w:val="20"/>
          <w:szCs w:val="20"/>
          <w:lang w:val="nl-BE"/>
        </w:rPr>
        <w:t xml:space="preserve">Het programma van de conferentie is </w:t>
      </w:r>
      <w:hyperlink r:id="rId13" w:history="1">
        <w:r w:rsidRPr="003168FC">
          <w:rPr>
            <w:rStyle w:val="Hyperlink"/>
            <w:rFonts w:ascii="Century Gothic" w:hAnsi="Century Gothic"/>
            <w:color w:val="auto"/>
            <w:sz w:val="20"/>
            <w:szCs w:val="20"/>
            <w:lang w:val="nl-BE"/>
          </w:rPr>
          <w:t>hi</w:t>
        </w:r>
        <w:r w:rsidRPr="003168FC">
          <w:rPr>
            <w:rStyle w:val="Hyperlink"/>
            <w:rFonts w:ascii="Century Gothic" w:hAnsi="Century Gothic"/>
            <w:color w:val="auto"/>
            <w:sz w:val="20"/>
            <w:szCs w:val="20"/>
            <w:lang w:val="nl-BE"/>
          </w:rPr>
          <w:t>e</w:t>
        </w:r>
        <w:r w:rsidRPr="003168FC">
          <w:rPr>
            <w:rStyle w:val="Hyperlink"/>
            <w:rFonts w:ascii="Century Gothic" w:hAnsi="Century Gothic"/>
            <w:color w:val="auto"/>
            <w:sz w:val="20"/>
            <w:szCs w:val="20"/>
            <w:lang w:val="nl-BE"/>
          </w:rPr>
          <w:t>r</w:t>
        </w:r>
      </w:hyperlink>
      <w:r w:rsidRPr="003168FC">
        <w:rPr>
          <w:rFonts w:ascii="Century Gothic" w:hAnsi="Century Gothic"/>
          <w:sz w:val="20"/>
          <w:szCs w:val="20"/>
          <w:lang w:val="nl-BE"/>
        </w:rPr>
        <w:t xml:space="preserve"> beschikba</w:t>
      </w:r>
      <w:r>
        <w:rPr>
          <w:rFonts w:ascii="Century Gothic" w:hAnsi="Century Gothic"/>
          <w:sz w:val="20"/>
          <w:szCs w:val="20"/>
          <w:lang w:val="nl-BE"/>
        </w:rPr>
        <w:t>ar.</w:t>
      </w:r>
    </w:p>
    <w:p w14:paraId="3B0C8F0B" w14:textId="77777777" w:rsidR="003168FC" w:rsidRPr="003168FC" w:rsidRDefault="003168FC" w:rsidP="00736C9A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14:paraId="6BD87036" w14:textId="4B065CA8" w:rsidR="003168FC" w:rsidRDefault="003168FC" w:rsidP="00736C9A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nl-BE"/>
        </w:rPr>
      </w:pPr>
      <w:r w:rsidRPr="003168FC">
        <w:rPr>
          <w:rFonts w:ascii="Century Gothic" w:hAnsi="Century Gothic"/>
          <w:sz w:val="20"/>
          <w:szCs w:val="20"/>
          <w:lang w:val="nl-BE"/>
        </w:rPr>
        <w:t>Voor meer informatie ove</w:t>
      </w:r>
      <w:r>
        <w:rPr>
          <w:rFonts w:ascii="Century Gothic" w:hAnsi="Century Gothic"/>
          <w:sz w:val="20"/>
          <w:szCs w:val="20"/>
          <w:lang w:val="nl-BE"/>
        </w:rPr>
        <w:t>r</w:t>
      </w:r>
      <w:r w:rsidRPr="003168FC">
        <w:rPr>
          <w:rFonts w:ascii="Century Gothic" w:hAnsi="Century Gothic"/>
          <w:sz w:val="20"/>
          <w:szCs w:val="20"/>
          <w:lang w:val="nl-BE"/>
        </w:rPr>
        <w:t xml:space="preserve"> </w:t>
      </w:r>
      <w:r w:rsidR="00252E76" w:rsidRPr="003168FC">
        <w:rPr>
          <w:rFonts w:ascii="Century Gothic" w:hAnsi="Century Gothic"/>
          <w:sz w:val="20"/>
          <w:szCs w:val="20"/>
          <w:lang w:val="nl-BE"/>
        </w:rPr>
        <w:t xml:space="preserve">SOCIEUX+: klik </w:t>
      </w:r>
      <w:hyperlink r:id="rId14" w:history="1">
        <w:r w:rsidR="00252E76" w:rsidRPr="003168FC">
          <w:rPr>
            <w:rStyle w:val="Hyperlink"/>
            <w:rFonts w:ascii="Century Gothic" w:hAnsi="Century Gothic"/>
            <w:color w:val="auto"/>
            <w:sz w:val="20"/>
            <w:szCs w:val="20"/>
            <w:lang w:val="nl-BE"/>
          </w:rPr>
          <w:t>hier</w:t>
        </w:r>
      </w:hyperlink>
      <w:r w:rsidR="00356528">
        <w:rPr>
          <w:rStyle w:val="Hyperlink"/>
          <w:rFonts w:ascii="Century Gothic" w:hAnsi="Century Gothic"/>
          <w:color w:val="auto"/>
          <w:sz w:val="20"/>
          <w:szCs w:val="20"/>
          <w:lang w:val="nl-BE"/>
        </w:rPr>
        <w:t>.</w:t>
      </w:r>
    </w:p>
    <w:p w14:paraId="6955B1F0" w14:textId="77777777" w:rsidR="00252E76" w:rsidRPr="003168FC" w:rsidRDefault="003168FC" w:rsidP="00736C9A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nl-BE"/>
        </w:rPr>
      </w:pPr>
      <w:r w:rsidRPr="003168FC">
        <w:rPr>
          <w:rFonts w:ascii="Century Gothic" w:hAnsi="Century Gothic"/>
          <w:sz w:val="20"/>
          <w:szCs w:val="20"/>
          <w:lang w:val="nl-BE"/>
        </w:rPr>
        <w:t>Meer informatie over de d</w:t>
      </w:r>
      <w:r w:rsidR="00252E76" w:rsidRPr="003168FC">
        <w:rPr>
          <w:rFonts w:ascii="Century Gothic" w:hAnsi="Century Gothic"/>
          <w:sz w:val="20"/>
          <w:szCs w:val="20"/>
          <w:lang w:val="nl-BE"/>
        </w:rPr>
        <w:t>uurzame ontwikkelingsdoelstellingen</w:t>
      </w:r>
      <w:r w:rsidRPr="003168FC">
        <w:rPr>
          <w:rFonts w:ascii="Century Gothic" w:hAnsi="Century Gothic"/>
          <w:sz w:val="20"/>
          <w:szCs w:val="20"/>
          <w:lang w:val="nl-BE"/>
        </w:rPr>
        <w:t xml:space="preserve"> vindt u hier</w:t>
      </w:r>
      <w:r w:rsidR="00252E76" w:rsidRPr="003168FC">
        <w:rPr>
          <w:rFonts w:ascii="Century Gothic" w:hAnsi="Century Gothic"/>
          <w:sz w:val="20"/>
          <w:szCs w:val="20"/>
          <w:lang w:val="nl-BE"/>
        </w:rPr>
        <w:t xml:space="preserve">: </w:t>
      </w:r>
      <w:hyperlink r:id="rId15" w:history="1">
        <w:r w:rsidR="00252E76" w:rsidRPr="003168FC">
          <w:rPr>
            <w:rStyle w:val="Hyperlink"/>
            <w:rFonts w:ascii="Century Gothic" w:hAnsi="Century Gothic"/>
            <w:color w:val="auto"/>
            <w:sz w:val="20"/>
            <w:szCs w:val="20"/>
            <w:lang w:val="nl-BE"/>
          </w:rPr>
          <w:t>www.sdgs.be</w:t>
        </w:r>
      </w:hyperlink>
      <w:r w:rsidR="00252E76" w:rsidRPr="003168FC">
        <w:rPr>
          <w:rFonts w:ascii="Century Gothic" w:hAnsi="Century Gothic"/>
          <w:sz w:val="20"/>
          <w:szCs w:val="20"/>
          <w:lang w:val="nl-BE"/>
        </w:rPr>
        <w:t xml:space="preserve"> </w:t>
      </w:r>
    </w:p>
    <w:p w14:paraId="17983ACD" w14:textId="77777777" w:rsidR="00252E76" w:rsidRPr="003168FC" w:rsidRDefault="00252E76" w:rsidP="00736C9A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nl-BE"/>
        </w:rPr>
      </w:pPr>
    </w:p>
    <w:p w14:paraId="29D8979A" w14:textId="77777777" w:rsidR="000A0F8D" w:rsidRPr="00734ACF" w:rsidRDefault="000A0F8D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</w:p>
    <w:p w14:paraId="753CB11B" w14:textId="77777777" w:rsidR="00A92A13" w:rsidRPr="00734ACF" w:rsidRDefault="00A92A13" w:rsidP="00736C9A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</w:p>
    <w:tbl>
      <w:tblPr>
        <w:tblStyle w:val="Tabelraster"/>
        <w:tblW w:w="9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A92A13" w14:paraId="7E59CB3B" w14:textId="77777777" w:rsidTr="004C1D96">
        <w:trPr>
          <w:trHeight w:val="980"/>
        </w:trPr>
        <w:tc>
          <w:tcPr>
            <w:tcW w:w="3231" w:type="dxa"/>
          </w:tcPr>
          <w:p w14:paraId="3463418F" w14:textId="77777777" w:rsidR="00A92A13" w:rsidRPr="00734ACF" w:rsidRDefault="00A92A13" w:rsidP="00736C9A">
            <w:pPr>
              <w:jc w:val="both"/>
              <w:rPr>
                <w:rFonts w:ascii="Century Gothic" w:hAnsi="Century Gothic"/>
                <w:sz w:val="20"/>
                <w:lang w:val="nl-BE"/>
              </w:rPr>
            </w:pPr>
          </w:p>
          <w:p w14:paraId="5ED6E264" w14:textId="77777777" w:rsidR="00A92A13" w:rsidRDefault="00A92A13" w:rsidP="00736C9A">
            <w:pPr>
              <w:jc w:val="both"/>
              <w:rPr>
                <w:rFonts w:ascii="Century Gothic" w:hAnsi="Century Gothic"/>
                <w:sz w:val="20"/>
                <w:lang w:val="nl-BE"/>
              </w:rPr>
            </w:pPr>
            <w:r>
              <w:rPr>
                <w:rFonts w:ascii="Century Gothic" w:hAnsi="Century Gothic"/>
                <w:noProof/>
                <w:sz w:val="20"/>
                <w:lang w:val="nl-BE" w:eastAsia="nl-BE"/>
              </w:rPr>
              <w:drawing>
                <wp:inline distT="0" distB="0" distL="0" distR="0" wp14:anchorId="4ECDD64E" wp14:editId="49A34E78">
                  <wp:extent cx="1807557" cy="628650"/>
                  <wp:effectExtent l="0" t="0" r="254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OD_NL_RGB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8716" cy="632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B7EF31" w14:textId="77777777" w:rsidR="00A92A13" w:rsidRDefault="00A92A13" w:rsidP="00736C9A">
            <w:pPr>
              <w:jc w:val="both"/>
              <w:rPr>
                <w:rFonts w:ascii="Century Gothic" w:hAnsi="Century Gothic"/>
                <w:sz w:val="20"/>
                <w:lang w:val="nl-BE"/>
              </w:rPr>
            </w:pPr>
          </w:p>
          <w:p w14:paraId="4F6014F9" w14:textId="77777777" w:rsidR="00A92A13" w:rsidRDefault="00A92A13" w:rsidP="00736C9A">
            <w:pPr>
              <w:jc w:val="both"/>
              <w:rPr>
                <w:rFonts w:ascii="Century Gothic" w:hAnsi="Century Gothic"/>
                <w:sz w:val="20"/>
                <w:lang w:val="nl-BE"/>
              </w:rPr>
            </w:pPr>
          </w:p>
        </w:tc>
        <w:tc>
          <w:tcPr>
            <w:tcW w:w="3231" w:type="dxa"/>
          </w:tcPr>
          <w:p w14:paraId="34117D22" w14:textId="77777777" w:rsidR="00A92A13" w:rsidRDefault="004C1D96" w:rsidP="00736C9A">
            <w:pPr>
              <w:jc w:val="both"/>
              <w:rPr>
                <w:rFonts w:ascii="Century Gothic" w:hAnsi="Century Gothic"/>
                <w:sz w:val="20"/>
                <w:lang w:val="nl-BE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19062D29" wp14:editId="1CFF3006">
                  <wp:extent cx="1476375" cy="888917"/>
                  <wp:effectExtent l="0" t="0" r="0" b="6985"/>
                  <wp:docPr id="5" name="Afbeelding 5" descr="cid:image002.jpg@01D2C975.AA57E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2C975.AA57E7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409" cy="90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1DFA51AD" w14:textId="77777777" w:rsidR="00A92A13" w:rsidRDefault="00A92A13" w:rsidP="00736C9A">
            <w:pPr>
              <w:jc w:val="both"/>
              <w:rPr>
                <w:rFonts w:ascii="Century Gothic" w:hAnsi="Century Gothic"/>
                <w:sz w:val="20"/>
                <w:lang w:val="nl-BE"/>
              </w:rPr>
            </w:pPr>
          </w:p>
          <w:p w14:paraId="271C28E6" w14:textId="5D777EB2" w:rsidR="00A92A13" w:rsidRDefault="00077972" w:rsidP="00736C9A">
            <w:pPr>
              <w:jc w:val="both"/>
              <w:rPr>
                <w:rFonts w:ascii="Century Gothic" w:hAnsi="Century Gothic"/>
                <w:sz w:val="20"/>
                <w:lang w:val="nl-BE"/>
              </w:rPr>
            </w:pPr>
            <w:r>
              <w:rPr>
                <w:rFonts w:ascii="Century Gothic" w:hAnsi="Century Gothic"/>
                <w:noProof/>
                <w:sz w:val="20"/>
                <w:lang w:val="nl-BE" w:eastAsia="nl-BE"/>
              </w:rPr>
              <w:drawing>
                <wp:inline distT="0" distB="0" distL="0" distR="0" wp14:anchorId="4C446634" wp14:editId="7711B62C">
                  <wp:extent cx="952500" cy="728382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shot.603.pn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94" r="10526"/>
                          <a:stretch/>
                        </pic:blipFill>
                        <pic:spPr bwMode="auto">
                          <a:xfrm>
                            <a:off x="0" y="0"/>
                            <a:ext cx="956715" cy="731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681CE" w14:textId="77777777" w:rsidR="00A92A13" w:rsidRPr="005D71DD" w:rsidRDefault="00A92A13" w:rsidP="00F070F1">
      <w:pPr>
        <w:spacing w:after="0" w:line="240" w:lineRule="auto"/>
        <w:jc w:val="both"/>
        <w:rPr>
          <w:rFonts w:ascii="Century Gothic" w:hAnsi="Century Gothic"/>
          <w:sz w:val="20"/>
          <w:lang w:val="nl-BE"/>
        </w:rPr>
      </w:pPr>
    </w:p>
    <w:sectPr w:rsidR="00A92A13" w:rsidRPr="005D71DD" w:rsidSect="005037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07EBE"/>
    <w:multiLevelType w:val="hybridMultilevel"/>
    <w:tmpl w:val="28245244"/>
    <w:lvl w:ilvl="0" w:tplc="30D6F8A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DD"/>
    <w:rsid w:val="00077972"/>
    <w:rsid w:val="0009313F"/>
    <w:rsid w:val="000A0F8D"/>
    <w:rsid w:val="000B5687"/>
    <w:rsid w:val="000E5B6E"/>
    <w:rsid w:val="00120A61"/>
    <w:rsid w:val="00133604"/>
    <w:rsid w:val="001A098E"/>
    <w:rsid w:val="001A5A42"/>
    <w:rsid w:val="001C0EAC"/>
    <w:rsid w:val="001C200E"/>
    <w:rsid w:val="00252E76"/>
    <w:rsid w:val="002A7492"/>
    <w:rsid w:val="00301661"/>
    <w:rsid w:val="003168FC"/>
    <w:rsid w:val="00356528"/>
    <w:rsid w:val="003B7E52"/>
    <w:rsid w:val="004057DB"/>
    <w:rsid w:val="00407A79"/>
    <w:rsid w:val="004320C2"/>
    <w:rsid w:val="0048707E"/>
    <w:rsid w:val="00490219"/>
    <w:rsid w:val="00495F10"/>
    <w:rsid w:val="004C087E"/>
    <w:rsid w:val="004C1D96"/>
    <w:rsid w:val="00503708"/>
    <w:rsid w:val="005155F3"/>
    <w:rsid w:val="00516699"/>
    <w:rsid w:val="00585744"/>
    <w:rsid w:val="005D71DD"/>
    <w:rsid w:val="005E7912"/>
    <w:rsid w:val="00614E5F"/>
    <w:rsid w:val="006314BC"/>
    <w:rsid w:val="00670015"/>
    <w:rsid w:val="00712899"/>
    <w:rsid w:val="00734ACF"/>
    <w:rsid w:val="00736C9A"/>
    <w:rsid w:val="00751A11"/>
    <w:rsid w:val="007B11C6"/>
    <w:rsid w:val="008067AC"/>
    <w:rsid w:val="00876596"/>
    <w:rsid w:val="008954B2"/>
    <w:rsid w:val="0089758B"/>
    <w:rsid w:val="008D178A"/>
    <w:rsid w:val="008F5AE8"/>
    <w:rsid w:val="009100C1"/>
    <w:rsid w:val="009249DF"/>
    <w:rsid w:val="00925A59"/>
    <w:rsid w:val="009E1738"/>
    <w:rsid w:val="00A01140"/>
    <w:rsid w:val="00A17372"/>
    <w:rsid w:val="00A44323"/>
    <w:rsid w:val="00A92A13"/>
    <w:rsid w:val="00AE79B1"/>
    <w:rsid w:val="00AE7F60"/>
    <w:rsid w:val="00B50F15"/>
    <w:rsid w:val="00B70CFB"/>
    <w:rsid w:val="00BA4A2E"/>
    <w:rsid w:val="00BF2077"/>
    <w:rsid w:val="00C1083E"/>
    <w:rsid w:val="00C36191"/>
    <w:rsid w:val="00CB3952"/>
    <w:rsid w:val="00CC0A6E"/>
    <w:rsid w:val="00CF661A"/>
    <w:rsid w:val="00D91241"/>
    <w:rsid w:val="00DA1FC1"/>
    <w:rsid w:val="00DB3574"/>
    <w:rsid w:val="00DD6D87"/>
    <w:rsid w:val="00DE7A53"/>
    <w:rsid w:val="00E3265D"/>
    <w:rsid w:val="00E408C4"/>
    <w:rsid w:val="00E45918"/>
    <w:rsid w:val="00E52B41"/>
    <w:rsid w:val="00E92EC7"/>
    <w:rsid w:val="00ED07B2"/>
    <w:rsid w:val="00F070F1"/>
    <w:rsid w:val="00F608BE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AC1C"/>
  <w15:docId w15:val="{E2DD01D0-A558-47C2-BA2E-2B91E04B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E7F6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0370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0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A6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9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A0F8D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B39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B39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B395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39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B39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n.vleminckx@minsoc.fed.be" TargetMode="External"/><Relationship Id="rId13" Type="http://schemas.openxmlformats.org/officeDocument/2006/relationships/hyperlink" Target="https://socialsecurity.belgium.be/sites/default/files/content/docs/nl/nieuws/documenten/socieux_launch_definite_agenda.pdf" TargetMode="External"/><Relationship Id="rId18" Type="http://schemas.openxmlformats.org/officeDocument/2006/relationships/image" Target="cid:image002.jpg@01D2C975.AA57E7D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press@minsoc.fed.be" TargetMode="External"/><Relationship Id="rId12" Type="http://schemas.openxmlformats.org/officeDocument/2006/relationships/hyperlink" Target="https://socialsecurity.belgium.be/nl/events/conferentie-over-sociale-bescherming-de-post-2015-vn-agenda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elincosoc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dgs.be" TargetMode="External"/><Relationship Id="rId10" Type="http://schemas.openxmlformats.org/officeDocument/2006/relationships/hyperlink" Target="mailto:tom.meulenbergs@decroo.fed.be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els.cleemput@minsoc.fed.be" TargetMode="External"/><Relationship Id="rId14" Type="http://schemas.openxmlformats.org/officeDocument/2006/relationships/hyperlink" Target="https://socialsecurity.belgium.be/nl/internationaal-actief/socieux-sociale-bescherming-en-werkgelegenhe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5389-AAF5-4BDE-90E8-CFC64B47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Sociale Zekerheid / SPF Sécurité Sociale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Clippel Barbara</dc:creator>
  <cp:lastModifiedBy>De Vos Evelien</cp:lastModifiedBy>
  <cp:revision>36</cp:revision>
  <dcterms:created xsi:type="dcterms:W3CDTF">2017-05-22T09:59:00Z</dcterms:created>
  <dcterms:modified xsi:type="dcterms:W3CDTF">2017-05-30T07:14:00Z</dcterms:modified>
</cp:coreProperties>
</file>