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D63" w:rsidRDefault="00313D63" w:rsidP="00313D63">
      <w:pPr>
        <w:pStyle w:val="Kop2"/>
        <w:rPr>
          <w:lang w:val="nl-BE"/>
        </w:rPr>
      </w:pPr>
      <w:r>
        <w:rPr>
          <w:lang w:val="nl-BE"/>
        </w:rPr>
        <w:t>Hoe werkt de applicatie</w:t>
      </w:r>
      <w:r w:rsidR="002C18C3" w:rsidRPr="007314A1">
        <w:rPr>
          <w:lang w:val="nl-BE"/>
        </w:rPr>
        <w:t xml:space="preserve"> My Handicap</w:t>
      </w:r>
      <w:r w:rsidR="00274CBD" w:rsidRPr="007314A1">
        <w:rPr>
          <w:lang w:val="nl-BE"/>
        </w:rPr>
        <w:t xml:space="preserve"> </w:t>
      </w:r>
      <w:r>
        <w:rPr>
          <w:lang w:val="nl-BE"/>
        </w:rPr>
        <w:t>?</w:t>
      </w:r>
    </w:p>
    <w:p w:rsidR="00274CBD" w:rsidRPr="007314A1" w:rsidRDefault="00274CBD" w:rsidP="00884AC2">
      <w:pPr>
        <w:spacing w:after="0" w:line="240" w:lineRule="auto"/>
        <w:jc w:val="both"/>
        <w:rPr>
          <w:rFonts w:ascii="Century Gothic" w:hAnsi="Century Gothic" w:cs="Times New Roman"/>
          <w:iCs/>
          <w:color w:val="000000" w:themeColor="text1"/>
          <w:sz w:val="20"/>
          <w:szCs w:val="20"/>
          <w:lang w:val="nl-BE"/>
        </w:rPr>
      </w:pPr>
    </w:p>
    <w:p w:rsidR="00274CBD" w:rsidRPr="001A046D" w:rsidRDefault="002C18C3" w:rsidP="00884AC2">
      <w:pPr>
        <w:spacing w:after="0" w:line="240" w:lineRule="auto"/>
        <w:jc w:val="both"/>
        <w:rPr>
          <w:rFonts w:ascii="Century Gothic" w:hAnsi="Century Gothic" w:cs="Times New Roman"/>
          <w:iCs/>
          <w:color w:val="000000" w:themeColor="text1"/>
          <w:sz w:val="20"/>
          <w:szCs w:val="20"/>
          <w:lang w:val="nl-BE"/>
        </w:rPr>
      </w:pPr>
      <w:r w:rsidRPr="001A046D">
        <w:rPr>
          <w:rFonts w:ascii="Century Gothic" w:hAnsi="Century Gothic" w:cs="Times New Roman"/>
          <w:iCs/>
          <w:color w:val="000000" w:themeColor="text1"/>
          <w:sz w:val="20"/>
          <w:szCs w:val="20"/>
          <w:lang w:val="nl-BE"/>
        </w:rPr>
        <w:t xml:space="preserve">Sinds 1 juli </w:t>
      </w:r>
      <w:r w:rsidR="0054409C" w:rsidRPr="001A046D">
        <w:rPr>
          <w:rFonts w:ascii="Century Gothic" w:hAnsi="Century Gothic" w:cs="Times New Roman"/>
          <w:iCs/>
          <w:color w:val="000000" w:themeColor="text1"/>
          <w:sz w:val="20"/>
          <w:szCs w:val="20"/>
          <w:lang w:val="nl-BE"/>
        </w:rPr>
        <w:t>gebruiken we niet langer papieren formulieren, maar een</w:t>
      </w:r>
      <w:r w:rsidRPr="001A046D">
        <w:rPr>
          <w:rFonts w:ascii="Century Gothic" w:hAnsi="Century Gothic" w:cs="Times New Roman"/>
          <w:iCs/>
          <w:color w:val="000000" w:themeColor="text1"/>
          <w:sz w:val="20"/>
          <w:szCs w:val="20"/>
          <w:lang w:val="nl-BE"/>
        </w:rPr>
        <w:t xml:space="preserve"> nieuwe </w:t>
      </w:r>
      <w:r w:rsidR="0054409C" w:rsidRPr="001A046D">
        <w:rPr>
          <w:rFonts w:ascii="Century Gothic" w:hAnsi="Century Gothic" w:cs="Times New Roman"/>
          <w:iCs/>
          <w:color w:val="000000" w:themeColor="text1"/>
          <w:sz w:val="20"/>
          <w:szCs w:val="20"/>
          <w:lang w:val="nl-BE"/>
        </w:rPr>
        <w:t xml:space="preserve">online </w:t>
      </w:r>
      <w:r w:rsidR="00884AC2" w:rsidRPr="001A046D">
        <w:rPr>
          <w:rFonts w:ascii="Century Gothic" w:hAnsi="Century Gothic" w:cs="Times New Roman"/>
          <w:iCs/>
          <w:color w:val="000000" w:themeColor="text1"/>
          <w:sz w:val="20"/>
          <w:szCs w:val="20"/>
          <w:lang w:val="nl-BE"/>
        </w:rPr>
        <w:t xml:space="preserve">vragenlijst </w:t>
      </w:r>
      <w:r w:rsidRPr="001A046D">
        <w:rPr>
          <w:rFonts w:ascii="Century Gothic" w:hAnsi="Century Gothic" w:cs="Times New Roman"/>
          <w:iCs/>
          <w:color w:val="000000" w:themeColor="text1"/>
          <w:sz w:val="20"/>
          <w:szCs w:val="20"/>
          <w:lang w:val="nl-BE"/>
        </w:rPr>
        <w:t>voo</w:t>
      </w:r>
      <w:r w:rsidR="0054409C" w:rsidRPr="001A046D">
        <w:rPr>
          <w:rFonts w:ascii="Century Gothic" w:hAnsi="Century Gothic" w:cs="Times New Roman"/>
          <w:iCs/>
          <w:color w:val="000000" w:themeColor="text1"/>
          <w:sz w:val="20"/>
          <w:szCs w:val="20"/>
          <w:lang w:val="nl-BE"/>
        </w:rPr>
        <w:t>r het indienen van de aanvragen: My Handicap</w:t>
      </w:r>
    </w:p>
    <w:p w:rsidR="004F3785" w:rsidRDefault="004F3785" w:rsidP="00884AC2">
      <w:pPr>
        <w:pStyle w:val="Ondertitel"/>
        <w:jc w:val="both"/>
        <w:rPr>
          <w:rFonts w:ascii="Century Gothic" w:hAnsi="Century Gothic"/>
          <w:sz w:val="20"/>
          <w:szCs w:val="20"/>
          <w:lang w:val="nl-BE"/>
        </w:rPr>
      </w:pPr>
    </w:p>
    <w:p w:rsidR="002C18C3" w:rsidRPr="001A046D" w:rsidRDefault="002C18C3" w:rsidP="00F92760">
      <w:pPr>
        <w:pStyle w:val="Kop2"/>
        <w:rPr>
          <w:lang w:val="nl-BE"/>
        </w:rPr>
      </w:pPr>
      <w:r w:rsidRPr="001A046D">
        <w:rPr>
          <w:lang w:val="nl-BE"/>
        </w:rPr>
        <w:t xml:space="preserve">Hoe kan een burger een aanvraag tot herkenning van zijn handicap indienen? </w:t>
      </w:r>
    </w:p>
    <w:p w:rsidR="002C18C3" w:rsidRPr="001A046D" w:rsidRDefault="002C18C3" w:rsidP="00884AC2">
      <w:pPr>
        <w:spacing w:after="0" w:line="240" w:lineRule="auto"/>
        <w:jc w:val="both"/>
        <w:rPr>
          <w:rFonts w:ascii="Century Gothic" w:hAnsi="Century Gothic" w:cs="Times New Roman"/>
          <w:iCs/>
          <w:color w:val="000000" w:themeColor="text1"/>
          <w:sz w:val="20"/>
          <w:szCs w:val="20"/>
          <w:lang w:val="nl-BE"/>
        </w:rPr>
      </w:pPr>
      <w:r w:rsidRPr="001A046D">
        <w:rPr>
          <w:rFonts w:ascii="Century Gothic" w:hAnsi="Century Gothic" w:cs="Times New Roman"/>
          <w:iCs/>
          <w:color w:val="000000" w:themeColor="text1"/>
          <w:sz w:val="20"/>
          <w:szCs w:val="20"/>
          <w:lang w:val="nl-BE"/>
        </w:rPr>
        <w:t xml:space="preserve">De aanvraag gebeurt online op </w:t>
      </w:r>
      <w:hyperlink r:id="rId7" w:history="1">
        <w:r w:rsidRPr="001A046D">
          <w:rPr>
            <w:rStyle w:val="Hyperlink"/>
            <w:rFonts w:ascii="Century Gothic" w:hAnsi="Century Gothic" w:cs="Times New Roman"/>
            <w:iCs/>
            <w:sz w:val="20"/>
            <w:szCs w:val="20"/>
            <w:lang w:val="nl-BE"/>
          </w:rPr>
          <w:t>www.myhandicap.belgium.be</w:t>
        </w:r>
      </w:hyperlink>
      <w:r w:rsidRPr="001A046D">
        <w:rPr>
          <w:rFonts w:ascii="Century Gothic" w:hAnsi="Century Gothic" w:cs="Times New Roman"/>
          <w:iCs/>
          <w:color w:val="000000" w:themeColor="text1"/>
          <w:sz w:val="20"/>
          <w:szCs w:val="20"/>
          <w:lang w:val="nl-BE"/>
        </w:rPr>
        <w:t xml:space="preserve"> </w:t>
      </w:r>
    </w:p>
    <w:p w:rsidR="0054409C" w:rsidRPr="001A046D" w:rsidRDefault="0054409C" w:rsidP="00884AC2">
      <w:pPr>
        <w:spacing w:after="0" w:line="240" w:lineRule="auto"/>
        <w:jc w:val="both"/>
        <w:rPr>
          <w:rFonts w:ascii="Century Gothic" w:hAnsi="Century Gothic" w:cs="Times New Roman"/>
          <w:iCs/>
          <w:color w:val="000000" w:themeColor="text1"/>
          <w:sz w:val="20"/>
          <w:szCs w:val="20"/>
          <w:lang w:val="nl-BE"/>
        </w:rPr>
      </w:pPr>
    </w:p>
    <w:p w:rsidR="002C18C3" w:rsidRPr="001A046D" w:rsidRDefault="002C18C3" w:rsidP="00884AC2">
      <w:pPr>
        <w:spacing w:after="0" w:line="240" w:lineRule="auto"/>
        <w:jc w:val="both"/>
        <w:rPr>
          <w:rFonts w:ascii="Century Gothic" w:hAnsi="Century Gothic" w:cs="Times New Roman"/>
          <w:iCs/>
          <w:color w:val="000000" w:themeColor="text1"/>
          <w:sz w:val="20"/>
          <w:szCs w:val="20"/>
          <w:lang w:val="nl-BE"/>
        </w:rPr>
      </w:pPr>
      <w:r w:rsidRPr="001A046D">
        <w:rPr>
          <w:rFonts w:ascii="Century Gothic" w:hAnsi="Century Gothic" w:cs="Times New Roman"/>
          <w:iCs/>
          <w:color w:val="000000" w:themeColor="text1"/>
          <w:sz w:val="20"/>
          <w:szCs w:val="20"/>
          <w:lang w:val="nl-BE"/>
        </w:rPr>
        <w:t>Er zijn 2 manieren om de aanvraag in te dienen:</w:t>
      </w:r>
    </w:p>
    <w:p w:rsidR="002C18C3" w:rsidRPr="001A046D" w:rsidRDefault="00672E38" w:rsidP="00884AC2">
      <w:pPr>
        <w:pStyle w:val="Lijstalinea"/>
        <w:numPr>
          <w:ilvl w:val="0"/>
          <w:numId w:val="3"/>
        </w:numPr>
        <w:spacing w:after="0" w:line="240" w:lineRule="auto"/>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De burger</w:t>
      </w:r>
      <w:r w:rsidR="002C18C3" w:rsidRPr="001A046D">
        <w:rPr>
          <w:rFonts w:ascii="Century Gothic" w:hAnsi="Century Gothic" w:cs="Times New Roman"/>
          <w:iCs/>
          <w:color w:val="000000" w:themeColor="text1"/>
          <w:sz w:val="20"/>
          <w:szCs w:val="20"/>
          <w:lang w:val="nl-BE"/>
        </w:rPr>
        <w:t xml:space="preserve"> kan langsgaan bij een lokaal contactpunt (gem</w:t>
      </w:r>
      <w:r w:rsidR="00F92760">
        <w:rPr>
          <w:rFonts w:ascii="Century Gothic" w:hAnsi="Century Gothic" w:cs="Times New Roman"/>
          <w:iCs/>
          <w:color w:val="000000" w:themeColor="text1"/>
          <w:sz w:val="20"/>
          <w:szCs w:val="20"/>
          <w:lang w:val="nl-BE"/>
        </w:rPr>
        <w:t>eente of OCMW afhankelijk van zijn</w:t>
      </w:r>
      <w:r w:rsidR="002C18C3" w:rsidRPr="001A046D">
        <w:rPr>
          <w:rFonts w:ascii="Century Gothic" w:hAnsi="Century Gothic" w:cs="Times New Roman"/>
          <w:iCs/>
          <w:color w:val="000000" w:themeColor="text1"/>
          <w:sz w:val="20"/>
          <w:szCs w:val="20"/>
          <w:lang w:val="nl-BE"/>
        </w:rPr>
        <w:t xml:space="preserve"> postcode, een zitdag van de DG Personen met een handicap of </w:t>
      </w:r>
      <w:r w:rsidR="00F92760">
        <w:rPr>
          <w:rFonts w:ascii="Century Gothic" w:hAnsi="Century Gothic" w:cs="Times New Roman"/>
          <w:iCs/>
          <w:color w:val="000000" w:themeColor="text1"/>
          <w:sz w:val="20"/>
          <w:szCs w:val="20"/>
          <w:lang w:val="nl-BE"/>
        </w:rPr>
        <w:t>zijn</w:t>
      </w:r>
      <w:r w:rsidR="002C18C3" w:rsidRPr="001A046D">
        <w:rPr>
          <w:rFonts w:ascii="Century Gothic" w:hAnsi="Century Gothic" w:cs="Times New Roman"/>
          <w:iCs/>
          <w:color w:val="000000" w:themeColor="text1"/>
          <w:sz w:val="20"/>
          <w:szCs w:val="20"/>
          <w:lang w:val="nl-BE"/>
        </w:rPr>
        <w:t xml:space="preserve"> ziekenfonds)</w:t>
      </w:r>
      <w:r w:rsidR="00884AC2" w:rsidRPr="001A046D">
        <w:rPr>
          <w:rFonts w:ascii="Century Gothic" w:hAnsi="Century Gothic" w:cs="Times New Roman"/>
          <w:iCs/>
          <w:color w:val="000000" w:themeColor="text1"/>
          <w:sz w:val="20"/>
          <w:szCs w:val="20"/>
          <w:lang w:val="nl-BE"/>
        </w:rPr>
        <w:t>.</w:t>
      </w:r>
      <w:r w:rsidR="002C18C3" w:rsidRPr="001A046D">
        <w:rPr>
          <w:rFonts w:ascii="Century Gothic" w:hAnsi="Century Gothic" w:cs="Times New Roman"/>
          <w:iCs/>
          <w:color w:val="000000" w:themeColor="text1"/>
          <w:sz w:val="20"/>
          <w:szCs w:val="20"/>
          <w:lang w:val="nl-BE"/>
        </w:rPr>
        <w:t xml:space="preserve"> Aangeduide medewerkers</w:t>
      </w:r>
      <w:r w:rsidR="00884AC2" w:rsidRPr="001A046D">
        <w:rPr>
          <w:rFonts w:ascii="Century Gothic" w:hAnsi="Century Gothic" w:cs="Times New Roman"/>
          <w:iCs/>
          <w:color w:val="000000" w:themeColor="text1"/>
          <w:sz w:val="20"/>
          <w:szCs w:val="20"/>
          <w:lang w:val="nl-BE"/>
        </w:rPr>
        <w:t xml:space="preserve"> van deze instanties</w:t>
      </w:r>
      <w:r w:rsidR="002C18C3" w:rsidRPr="001A046D">
        <w:rPr>
          <w:rFonts w:ascii="Century Gothic" w:hAnsi="Century Gothic" w:cs="Times New Roman"/>
          <w:iCs/>
          <w:color w:val="000000" w:themeColor="text1"/>
          <w:sz w:val="20"/>
          <w:szCs w:val="20"/>
          <w:lang w:val="nl-BE"/>
        </w:rPr>
        <w:t xml:space="preserve"> kunnen de aanvraag indienen met hun eigen e-ID</w:t>
      </w:r>
      <w:r w:rsidR="00884AC2" w:rsidRPr="001A046D">
        <w:rPr>
          <w:rFonts w:ascii="Century Gothic" w:hAnsi="Century Gothic" w:cs="Times New Roman"/>
          <w:iCs/>
          <w:color w:val="000000" w:themeColor="text1"/>
          <w:sz w:val="20"/>
          <w:szCs w:val="20"/>
          <w:lang w:val="nl-BE"/>
        </w:rPr>
        <w:t>. Ze</w:t>
      </w:r>
      <w:r w:rsidR="002C18C3" w:rsidRPr="001A046D">
        <w:rPr>
          <w:rFonts w:ascii="Century Gothic" w:hAnsi="Century Gothic" w:cs="Times New Roman"/>
          <w:iCs/>
          <w:color w:val="000000" w:themeColor="text1"/>
          <w:sz w:val="20"/>
          <w:szCs w:val="20"/>
          <w:lang w:val="nl-BE"/>
        </w:rPr>
        <w:t xml:space="preserve"> begeleiden </w:t>
      </w:r>
      <w:r>
        <w:rPr>
          <w:rFonts w:ascii="Century Gothic" w:hAnsi="Century Gothic" w:cs="Times New Roman"/>
          <w:iCs/>
          <w:color w:val="000000" w:themeColor="text1"/>
          <w:sz w:val="20"/>
          <w:szCs w:val="20"/>
          <w:lang w:val="nl-BE"/>
        </w:rPr>
        <w:t>de persoon met een handicap</w:t>
      </w:r>
      <w:r w:rsidR="002C18C3" w:rsidRPr="001A046D">
        <w:rPr>
          <w:rFonts w:ascii="Century Gothic" w:hAnsi="Century Gothic" w:cs="Times New Roman"/>
          <w:iCs/>
          <w:color w:val="000000" w:themeColor="text1"/>
          <w:sz w:val="20"/>
          <w:szCs w:val="20"/>
          <w:lang w:val="nl-BE"/>
        </w:rPr>
        <w:t xml:space="preserve"> in zo’n 20 minuten bij het indienen van </w:t>
      </w:r>
      <w:r>
        <w:rPr>
          <w:rFonts w:ascii="Century Gothic" w:hAnsi="Century Gothic" w:cs="Times New Roman"/>
          <w:iCs/>
          <w:color w:val="000000" w:themeColor="text1"/>
          <w:sz w:val="20"/>
          <w:szCs w:val="20"/>
          <w:lang w:val="nl-BE"/>
        </w:rPr>
        <w:t>zijn</w:t>
      </w:r>
      <w:r w:rsidR="002C18C3" w:rsidRPr="001A046D">
        <w:rPr>
          <w:rFonts w:ascii="Century Gothic" w:hAnsi="Century Gothic" w:cs="Times New Roman"/>
          <w:iCs/>
          <w:color w:val="000000" w:themeColor="text1"/>
          <w:sz w:val="20"/>
          <w:szCs w:val="20"/>
          <w:lang w:val="nl-BE"/>
        </w:rPr>
        <w:t xml:space="preserve"> aanvraag. </w:t>
      </w:r>
      <w:r w:rsidR="00884AC2" w:rsidRPr="001A046D">
        <w:rPr>
          <w:rFonts w:ascii="Century Gothic" w:hAnsi="Century Gothic" w:cs="Times New Roman"/>
          <w:iCs/>
          <w:color w:val="000000" w:themeColor="text1"/>
          <w:sz w:val="20"/>
          <w:szCs w:val="20"/>
          <w:lang w:val="nl-BE"/>
        </w:rPr>
        <w:t xml:space="preserve">Op onze website </w:t>
      </w:r>
      <w:hyperlink r:id="rId8" w:history="1">
        <w:r w:rsidR="00884AC2" w:rsidRPr="001A046D">
          <w:rPr>
            <w:rStyle w:val="Hyperlink"/>
            <w:rFonts w:ascii="Century Gothic" w:hAnsi="Century Gothic" w:cs="Times New Roman"/>
            <w:iCs/>
            <w:sz w:val="20"/>
            <w:szCs w:val="20"/>
            <w:lang w:val="nl-BE"/>
          </w:rPr>
          <w:t>www.handicap.belgium.be</w:t>
        </w:r>
      </w:hyperlink>
      <w:r w:rsidR="00884AC2" w:rsidRPr="001A046D">
        <w:rPr>
          <w:rFonts w:ascii="Century Gothic" w:hAnsi="Century Gothic" w:cs="Times New Roman"/>
          <w:iCs/>
          <w:color w:val="000000" w:themeColor="text1"/>
          <w:sz w:val="20"/>
          <w:szCs w:val="20"/>
          <w:lang w:val="nl-BE"/>
        </w:rPr>
        <w:t xml:space="preserve"> </w:t>
      </w:r>
      <w:r>
        <w:rPr>
          <w:rFonts w:ascii="Century Gothic" w:hAnsi="Century Gothic" w:cs="Times New Roman"/>
          <w:iCs/>
          <w:color w:val="000000" w:themeColor="text1"/>
          <w:sz w:val="20"/>
          <w:szCs w:val="20"/>
          <w:lang w:val="nl-BE"/>
        </w:rPr>
        <w:t>staan</w:t>
      </w:r>
      <w:r w:rsidR="00884AC2" w:rsidRPr="001A046D">
        <w:rPr>
          <w:rFonts w:ascii="Century Gothic" w:hAnsi="Century Gothic" w:cs="Times New Roman"/>
          <w:iCs/>
          <w:color w:val="000000" w:themeColor="text1"/>
          <w:sz w:val="20"/>
          <w:szCs w:val="20"/>
          <w:lang w:val="nl-BE"/>
        </w:rPr>
        <w:t xml:space="preserve"> alle lokale contactpunten.</w:t>
      </w:r>
    </w:p>
    <w:p w:rsidR="002C18C3" w:rsidRPr="001A046D" w:rsidRDefault="00672E38" w:rsidP="00884AC2">
      <w:pPr>
        <w:pStyle w:val="Lijstalinea"/>
        <w:numPr>
          <w:ilvl w:val="0"/>
          <w:numId w:val="3"/>
        </w:numPr>
        <w:spacing w:after="0" w:line="240" w:lineRule="auto"/>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De burger</w:t>
      </w:r>
      <w:r w:rsidR="0054409C" w:rsidRPr="001A046D">
        <w:rPr>
          <w:rFonts w:ascii="Century Gothic" w:hAnsi="Century Gothic" w:cs="Times New Roman"/>
          <w:iCs/>
          <w:color w:val="000000" w:themeColor="text1"/>
          <w:sz w:val="20"/>
          <w:szCs w:val="20"/>
          <w:lang w:val="nl-BE"/>
        </w:rPr>
        <w:t xml:space="preserve"> kan ook zelf in</w:t>
      </w:r>
      <w:r>
        <w:rPr>
          <w:rFonts w:ascii="Century Gothic" w:hAnsi="Century Gothic" w:cs="Times New Roman"/>
          <w:iCs/>
          <w:color w:val="000000" w:themeColor="text1"/>
          <w:sz w:val="20"/>
          <w:szCs w:val="20"/>
          <w:lang w:val="nl-BE"/>
        </w:rPr>
        <w:t>loggen met zijn</w:t>
      </w:r>
      <w:r w:rsidR="002C18C3" w:rsidRPr="001A046D">
        <w:rPr>
          <w:rFonts w:ascii="Century Gothic" w:hAnsi="Century Gothic" w:cs="Times New Roman"/>
          <w:iCs/>
          <w:color w:val="000000" w:themeColor="text1"/>
          <w:sz w:val="20"/>
          <w:szCs w:val="20"/>
          <w:lang w:val="nl-BE"/>
        </w:rPr>
        <w:t xml:space="preserve"> e-ID en pincode en de vragenlijst zelfstandig of met hulp van een naaste invullen.</w:t>
      </w:r>
    </w:p>
    <w:p w:rsidR="00274CBD" w:rsidRPr="00274CBD" w:rsidRDefault="00274CBD" w:rsidP="00884AC2">
      <w:pPr>
        <w:spacing w:after="0" w:line="240" w:lineRule="auto"/>
        <w:jc w:val="both"/>
        <w:rPr>
          <w:rFonts w:ascii="Century Gothic" w:hAnsi="Century Gothic" w:cs="Times New Roman"/>
          <w:iCs/>
          <w:color w:val="000000" w:themeColor="text1"/>
          <w:sz w:val="20"/>
          <w:szCs w:val="20"/>
          <w:lang w:val="nl-BE"/>
        </w:rPr>
      </w:pPr>
    </w:p>
    <w:p w:rsidR="002C18C3" w:rsidRPr="00F92760" w:rsidRDefault="002C18C3" w:rsidP="00F92760">
      <w:pPr>
        <w:pStyle w:val="Kop2"/>
        <w:rPr>
          <w:lang w:val="nl-BE"/>
        </w:rPr>
      </w:pPr>
      <w:r w:rsidRPr="00F92760">
        <w:rPr>
          <w:lang w:val="nl-BE"/>
        </w:rPr>
        <w:t xml:space="preserve">Wat </w:t>
      </w:r>
      <w:r w:rsidR="00672E38" w:rsidRPr="00F92760">
        <w:rPr>
          <w:lang w:val="nl-BE"/>
        </w:rPr>
        <w:t>heeft iemand</w:t>
      </w:r>
      <w:r w:rsidRPr="00F92760">
        <w:rPr>
          <w:lang w:val="nl-BE"/>
        </w:rPr>
        <w:t xml:space="preserve"> zeker nodig als </w:t>
      </w:r>
      <w:r w:rsidR="00672E38" w:rsidRPr="00F92760">
        <w:rPr>
          <w:lang w:val="nl-BE"/>
        </w:rPr>
        <w:t>hij</w:t>
      </w:r>
      <w:r w:rsidRPr="00F92760">
        <w:rPr>
          <w:lang w:val="nl-BE"/>
        </w:rPr>
        <w:t xml:space="preserve"> een aanvraag wil indienen ?</w:t>
      </w:r>
    </w:p>
    <w:p w:rsidR="00274CBD" w:rsidRPr="001A046D" w:rsidRDefault="00672E38" w:rsidP="00884AC2">
      <w:pPr>
        <w:pStyle w:val="Lijstalinea"/>
        <w:numPr>
          <w:ilvl w:val="0"/>
          <w:numId w:val="1"/>
        </w:numPr>
        <w:spacing w:after="0" w:line="240" w:lineRule="auto"/>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De naam en voornaam van d</w:t>
      </w:r>
      <w:r w:rsidR="002C18C3" w:rsidRPr="001A046D">
        <w:rPr>
          <w:rFonts w:ascii="Century Gothic" w:hAnsi="Century Gothic" w:cs="Times New Roman"/>
          <w:iCs/>
          <w:color w:val="000000" w:themeColor="text1"/>
          <w:sz w:val="20"/>
          <w:szCs w:val="20"/>
          <w:lang w:val="nl-BE"/>
        </w:rPr>
        <w:t xml:space="preserve">e behandelend </w:t>
      </w:r>
      <w:r w:rsidR="0054409C" w:rsidRPr="001A046D">
        <w:rPr>
          <w:rFonts w:ascii="Century Gothic" w:hAnsi="Century Gothic" w:cs="Times New Roman"/>
          <w:iCs/>
          <w:color w:val="000000" w:themeColor="text1"/>
          <w:sz w:val="20"/>
          <w:szCs w:val="20"/>
          <w:lang w:val="nl-BE"/>
        </w:rPr>
        <w:t>arts</w:t>
      </w:r>
    </w:p>
    <w:p w:rsidR="00834FA9" w:rsidRPr="001A046D" w:rsidRDefault="00834FA9" w:rsidP="00834FA9">
      <w:pPr>
        <w:spacing w:after="0" w:line="240" w:lineRule="auto"/>
        <w:ind w:left="720"/>
        <w:jc w:val="both"/>
        <w:rPr>
          <w:rFonts w:ascii="Century Gothic" w:hAnsi="Century Gothic" w:cs="Times New Roman"/>
          <w:iCs/>
          <w:color w:val="000000" w:themeColor="text1"/>
          <w:sz w:val="20"/>
          <w:szCs w:val="20"/>
          <w:lang w:val="nl-BE"/>
        </w:rPr>
      </w:pPr>
      <w:r w:rsidRPr="001A046D">
        <w:rPr>
          <w:rFonts w:ascii="Century Gothic" w:hAnsi="Century Gothic" w:cs="Times New Roman"/>
          <w:iCs/>
          <w:color w:val="000000" w:themeColor="text1"/>
          <w:sz w:val="20"/>
          <w:szCs w:val="20"/>
          <w:lang w:val="nl-BE"/>
        </w:rPr>
        <w:t>We nemen zelf contact met hem op om de medische informatie op te vragen.</w:t>
      </w:r>
    </w:p>
    <w:p w:rsidR="002C18C3" w:rsidRPr="00274CBD" w:rsidRDefault="002C18C3" w:rsidP="00884AC2">
      <w:pPr>
        <w:pStyle w:val="Lijstalinea"/>
        <w:numPr>
          <w:ilvl w:val="0"/>
          <w:numId w:val="1"/>
        </w:numPr>
        <w:spacing w:after="0" w:line="240" w:lineRule="auto"/>
        <w:jc w:val="both"/>
        <w:rPr>
          <w:rFonts w:ascii="Century Gothic" w:hAnsi="Century Gothic" w:cs="Times New Roman"/>
          <w:iCs/>
          <w:color w:val="000000" w:themeColor="text1"/>
          <w:sz w:val="20"/>
          <w:szCs w:val="20"/>
          <w:lang w:val="fr-BE"/>
        </w:rPr>
      </w:pPr>
      <w:r w:rsidRPr="001A046D">
        <w:rPr>
          <w:rFonts w:ascii="Century Gothic" w:hAnsi="Century Gothic" w:cs="Times New Roman"/>
          <w:iCs/>
          <w:color w:val="000000" w:themeColor="text1"/>
          <w:sz w:val="20"/>
          <w:szCs w:val="20"/>
          <w:lang w:val="nl-BE"/>
        </w:rPr>
        <w:t xml:space="preserve">Een </w:t>
      </w:r>
      <w:r w:rsidR="0054409C" w:rsidRPr="001A046D">
        <w:rPr>
          <w:rFonts w:ascii="Century Gothic" w:hAnsi="Century Gothic" w:cs="Times New Roman"/>
          <w:iCs/>
          <w:color w:val="000000" w:themeColor="text1"/>
          <w:sz w:val="20"/>
          <w:szCs w:val="20"/>
          <w:lang w:val="nl-BE"/>
        </w:rPr>
        <w:t>e-ID-</w:t>
      </w:r>
      <w:r w:rsidRPr="001A046D">
        <w:rPr>
          <w:rFonts w:ascii="Century Gothic" w:hAnsi="Century Gothic" w:cs="Times New Roman"/>
          <w:iCs/>
          <w:color w:val="000000" w:themeColor="text1"/>
          <w:sz w:val="20"/>
          <w:szCs w:val="20"/>
          <w:lang w:val="nl-BE"/>
        </w:rPr>
        <w:t>kaartlezer</w:t>
      </w:r>
    </w:p>
    <w:p w:rsidR="00884AC2" w:rsidRPr="001A046D" w:rsidRDefault="00672E38" w:rsidP="00884AC2">
      <w:pPr>
        <w:numPr>
          <w:ilvl w:val="0"/>
          <w:numId w:val="1"/>
        </w:numPr>
        <w:spacing w:after="0" w:line="240" w:lineRule="auto"/>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De identiteitskaart en d</w:t>
      </w:r>
      <w:r w:rsidR="002C18C3" w:rsidRPr="007314A1">
        <w:rPr>
          <w:rFonts w:ascii="Century Gothic" w:hAnsi="Century Gothic" w:cs="Times New Roman"/>
          <w:iCs/>
          <w:color w:val="000000" w:themeColor="text1"/>
          <w:sz w:val="20"/>
          <w:szCs w:val="20"/>
          <w:lang w:val="nl-BE"/>
        </w:rPr>
        <w:t>e pincode.</w:t>
      </w:r>
    </w:p>
    <w:p w:rsidR="00274CBD" w:rsidRPr="00274CBD" w:rsidRDefault="00672E38" w:rsidP="00884AC2">
      <w:pPr>
        <w:spacing w:after="0" w:line="240" w:lineRule="auto"/>
        <w:ind w:left="720"/>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Indien iemand</w:t>
      </w:r>
      <w:r w:rsidR="002C18C3" w:rsidRPr="001A046D">
        <w:rPr>
          <w:rFonts w:ascii="Century Gothic" w:hAnsi="Century Gothic" w:cs="Times New Roman"/>
          <w:iCs/>
          <w:color w:val="000000" w:themeColor="text1"/>
          <w:sz w:val="20"/>
          <w:szCs w:val="20"/>
          <w:lang w:val="nl-BE"/>
        </w:rPr>
        <w:t xml:space="preserve"> langsgaat bij een lokaal contactpunt </w:t>
      </w:r>
      <w:r>
        <w:rPr>
          <w:rFonts w:ascii="Century Gothic" w:hAnsi="Century Gothic" w:cs="Times New Roman"/>
          <w:iCs/>
          <w:color w:val="000000" w:themeColor="text1"/>
          <w:sz w:val="20"/>
          <w:szCs w:val="20"/>
          <w:lang w:val="nl-BE"/>
        </w:rPr>
        <w:t>hoeft hij zijn</w:t>
      </w:r>
      <w:r w:rsidR="00884AC2" w:rsidRPr="001A046D">
        <w:rPr>
          <w:rFonts w:ascii="Century Gothic" w:hAnsi="Century Gothic" w:cs="Times New Roman"/>
          <w:iCs/>
          <w:color w:val="000000" w:themeColor="text1"/>
          <w:sz w:val="20"/>
          <w:szCs w:val="20"/>
          <w:lang w:val="nl-BE"/>
        </w:rPr>
        <w:t xml:space="preserve"> pincode niet te kennen</w:t>
      </w:r>
      <w:r>
        <w:rPr>
          <w:rFonts w:ascii="Century Gothic" w:hAnsi="Century Gothic" w:cs="Times New Roman"/>
          <w:iCs/>
          <w:color w:val="000000" w:themeColor="text1"/>
          <w:sz w:val="20"/>
          <w:szCs w:val="20"/>
          <w:lang w:val="nl-BE"/>
        </w:rPr>
        <w:t xml:space="preserve"> want de medewerker zal d</w:t>
      </w:r>
      <w:r w:rsidR="002C18C3" w:rsidRPr="001A046D">
        <w:rPr>
          <w:rFonts w:ascii="Century Gothic" w:hAnsi="Century Gothic" w:cs="Times New Roman"/>
          <w:iCs/>
          <w:color w:val="000000" w:themeColor="text1"/>
          <w:sz w:val="20"/>
          <w:szCs w:val="20"/>
          <w:lang w:val="nl-BE"/>
        </w:rPr>
        <w:t xml:space="preserve">e aanvraag indienen met zijn eigen identiteitskaart. </w:t>
      </w:r>
      <w:r>
        <w:rPr>
          <w:rFonts w:ascii="Century Gothic" w:hAnsi="Century Gothic" w:cs="Times New Roman"/>
          <w:iCs/>
          <w:color w:val="000000" w:themeColor="text1"/>
          <w:sz w:val="20"/>
          <w:szCs w:val="20"/>
          <w:lang w:val="nl-BE"/>
        </w:rPr>
        <w:t>We hebben dan wel nog het</w:t>
      </w:r>
      <w:r w:rsidR="0054409C" w:rsidRPr="001A046D">
        <w:rPr>
          <w:rFonts w:ascii="Century Gothic" w:hAnsi="Century Gothic" w:cs="Times New Roman"/>
          <w:iCs/>
          <w:color w:val="000000" w:themeColor="text1"/>
          <w:sz w:val="20"/>
          <w:szCs w:val="20"/>
          <w:lang w:val="nl-BE"/>
        </w:rPr>
        <w:t xml:space="preserve"> </w:t>
      </w:r>
      <w:r w:rsidR="00332652" w:rsidRPr="001A046D">
        <w:rPr>
          <w:rFonts w:ascii="Century Gothic" w:hAnsi="Century Gothic" w:cs="Times New Roman"/>
          <w:iCs/>
          <w:color w:val="000000" w:themeColor="text1"/>
          <w:sz w:val="20"/>
          <w:szCs w:val="20"/>
          <w:lang w:val="nl-BE"/>
        </w:rPr>
        <w:t>rijksregisternummer nodig.</w:t>
      </w:r>
    </w:p>
    <w:p w:rsidR="00274CBD" w:rsidRPr="00274CBD" w:rsidRDefault="00274CBD" w:rsidP="00884AC2">
      <w:pPr>
        <w:spacing w:after="0" w:line="240" w:lineRule="auto"/>
        <w:jc w:val="both"/>
        <w:rPr>
          <w:rFonts w:ascii="Century Gothic" w:hAnsi="Century Gothic" w:cs="Times New Roman"/>
          <w:iCs/>
          <w:color w:val="000000" w:themeColor="text1"/>
          <w:sz w:val="20"/>
          <w:szCs w:val="20"/>
          <w:lang w:val="nl-BE"/>
        </w:rPr>
      </w:pPr>
    </w:p>
    <w:p w:rsidR="00274CBD" w:rsidRPr="00F92760" w:rsidRDefault="0054409C" w:rsidP="00F92760">
      <w:pPr>
        <w:pStyle w:val="Kop2"/>
        <w:rPr>
          <w:lang w:val="nl-BE"/>
        </w:rPr>
      </w:pPr>
      <w:r w:rsidRPr="00F92760">
        <w:rPr>
          <w:lang w:val="nl-BE"/>
        </w:rPr>
        <w:t>Welke stappen moet iemand</w:t>
      </w:r>
      <w:r w:rsidR="002C18C3" w:rsidRPr="00F92760">
        <w:rPr>
          <w:lang w:val="nl-BE"/>
        </w:rPr>
        <w:t xml:space="preserve"> doorlopen bij het indienen van de aanvraag ?</w:t>
      </w:r>
    </w:p>
    <w:p w:rsidR="00274CBD" w:rsidRPr="007314A1" w:rsidRDefault="00672E38" w:rsidP="00884AC2">
      <w:pPr>
        <w:numPr>
          <w:ilvl w:val="0"/>
          <w:numId w:val="1"/>
        </w:numPr>
        <w:spacing w:after="0" w:line="240" w:lineRule="auto"/>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De persoon met een handicap</w:t>
      </w:r>
      <w:r w:rsidR="00332652" w:rsidRPr="001A046D">
        <w:rPr>
          <w:rFonts w:ascii="Century Gothic" w:hAnsi="Century Gothic" w:cs="Times New Roman"/>
          <w:iCs/>
          <w:color w:val="000000" w:themeColor="text1"/>
          <w:sz w:val="20"/>
          <w:szCs w:val="20"/>
          <w:lang w:val="nl-BE"/>
        </w:rPr>
        <w:t xml:space="preserve"> kan in onze applicatie een screening doen door op de knop </w:t>
      </w:r>
      <w:r w:rsidR="00332652" w:rsidRPr="001A046D">
        <w:rPr>
          <w:rFonts w:ascii="Century Gothic" w:hAnsi="Century Gothic" w:cs="Times New Roman"/>
          <w:b/>
          <w:iCs/>
          <w:color w:val="000000" w:themeColor="text1"/>
          <w:sz w:val="20"/>
          <w:szCs w:val="20"/>
          <w:lang w:val="nl-BE"/>
        </w:rPr>
        <w:t>‘Kom ik aanmerking’</w:t>
      </w:r>
      <w:r w:rsidR="00332652" w:rsidRPr="001A046D">
        <w:rPr>
          <w:rFonts w:ascii="Century Gothic" w:hAnsi="Century Gothic" w:cs="Times New Roman"/>
          <w:iCs/>
          <w:color w:val="000000" w:themeColor="text1"/>
          <w:sz w:val="20"/>
          <w:szCs w:val="20"/>
          <w:lang w:val="nl-BE"/>
        </w:rPr>
        <w:t xml:space="preserve"> te klikken. Zo kan een burger zelf nagaan of hij mogelijk recht heeft op bepaalde producten (bijv. aanvraag van tegemoetkoming, parkeerkaart, sociale en fiscale voordelen,...) </w:t>
      </w:r>
    </w:p>
    <w:p w:rsidR="00332652" w:rsidRPr="001A046D" w:rsidRDefault="00332652" w:rsidP="00884AC2">
      <w:pPr>
        <w:spacing w:after="0" w:line="240" w:lineRule="auto"/>
        <w:ind w:left="720"/>
        <w:jc w:val="both"/>
        <w:rPr>
          <w:rFonts w:ascii="Century Gothic" w:hAnsi="Century Gothic" w:cs="Times New Roman"/>
          <w:iCs/>
          <w:color w:val="000000" w:themeColor="text1"/>
          <w:sz w:val="20"/>
          <w:szCs w:val="20"/>
          <w:lang w:val="nl-BE"/>
        </w:rPr>
      </w:pPr>
      <w:r w:rsidRPr="001A046D">
        <w:rPr>
          <w:rFonts w:ascii="Century Gothic" w:hAnsi="Century Gothic" w:cs="Times New Roman"/>
          <w:iCs/>
          <w:color w:val="000000" w:themeColor="text1"/>
          <w:sz w:val="20"/>
          <w:szCs w:val="20"/>
          <w:lang w:val="nl-BE"/>
        </w:rPr>
        <w:t xml:space="preserve">Het systeem stelt dan automatisch de producten voor waar </w:t>
      </w:r>
      <w:r w:rsidR="00F92760">
        <w:rPr>
          <w:rFonts w:ascii="Century Gothic" w:hAnsi="Century Gothic" w:cs="Times New Roman"/>
          <w:iCs/>
          <w:color w:val="000000" w:themeColor="text1"/>
          <w:sz w:val="20"/>
          <w:szCs w:val="20"/>
          <w:lang w:val="nl-BE"/>
        </w:rPr>
        <w:t xml:space="preserve">hij </w:t>
      </w:r>
      <w:r w:rsidRPr="001A046D">
        <w:rPr>
          <w:rFonts w:ascii="Century Gothic" w:hAnsi="Century Gothic" w:cs="Times New Roman"/>
          <w:iCs/>
          <w:color w:val="000000" w:themeColor="text1"/>
          <w:sz w:val="20"/>
          <w:szCs w:val="20"/>
          <w:lang w:val="nl-BE"/>
        </w:rPr>
        <w:t xml:space="preserve">mogelijk recht op zou kunnen hebben. Opgelet: of een product ook </w:t>
      </w:r>
      <w:r w:rsidR="00F92760">
        <w:rPr>
          <w:rFonts w:ascii="Century Gothic" w:hAnsi="Century Gothic" w:cs="Times New Roman"/>
          <w:iCs/>
          <w:color w:val="000000" w:themeColor="text1"/>
          <w:sz w:val="20"/>
          <w:szCs w:val="20"/>
          <w:lang w:val="nl-BE"/>
        </w:rPr>
        <w:t>werkelijk wordt toegekend kan de aanvrager</w:t>
      </w:r>
      <w:r w:rsidRPr="001A046D">
        <w:rPr>
          <w:rFonts w:ascii="Century Gothic" w:hAnsi="Century Gothic" w:cs="Times New Roman"/>
          <w:iCs/>
          <w:color w:val="000000" w:themeColor="text1"/>
          <w:sz w:val="20"/>
          <w:szCs w:val="20"/>
          <w:lang w:val="nl-BE"/>
        </w:rPr>
        <w:t xml:space="preserve"> nog niet weten op basis van de korte vragenlijst in de screening. Het is pas na een evaluatie van de ingediende vragenlijst, de opgevraagde financiële en medische gegevens en een eventueel medisch onderzoek door onze eigen artsen dat we </w:t>
      </w:r>
      <w:r w:rsidR="00672E38">
        <w:rPr>
          <w:rFonts w:ascii="Century Gothic" w:hAnsi="Century Gothic" w:cs="Times New Roman"/>
          <w:iCs/>
          <w:color w:val="000000" w:themeColor="text1"/>
          <w:sz w:val="20"/>
          <w:szCs w:val="20"/>
          <w:lang w:val="nl-BE"/>
        </w:rPr>
        <w:t xml:space="preserve">de persoon met een handicap </w:t>
      </w:r>
      <w:r w:rsidR="0054409C" w:rsidRPr="001A046D">
        <w:rPr>
          <w:rFonts w:ascii="Century Gothic" w:hAnsi="Century Gothic" w:cs="Times New Roman"/>
          <w:iCs/>
          <w:color w:val="000000" w:themeColor="text1"/>
          <w:sz w:val="20"/>
          <w:szCs w:val="20"/>
          <w:lang w:val="nl-BE"/>
        </w:rPr>
        <w:t>onze</w:t>
      </w:r>
      <w:r w:rsidRPr="001A046D">
        <w:rPr>
          <w:rFonts w:ascii="Century Gothic" w:hAnsi="Century Gothic" w:cs="Times New Roman"/>
          <w:iCs/>
          <w:color w:val="000000" w:themeColor="text1"/>
          <w:sz w:val="20"/>
          <w:szCs w:val="20"/>
          <w:lang w:val="nl-BE"/>
        </w:rPr>
        <w:t xml:space="preserve"> beslissing kunnen meedelen. </w:t>
      </w:r>
    </w:p>
    <w:p w:rsidR="00834FA9" w:rsidRPr="00274CBD" w:rsidRDefault="00834FA9" w:rsidP="00884AC2">
      <w:pPr>
        <w:spacing w:after="0" w:line="240" w:lineRule="auto"/>
        <w:ind w:left="720"/>
        <w:jc w:val="both"/>
        <w:rPr>
          <w:rFonts w:ascii="Century Gothic" w:hAnsi="Century Gothic" w:cs="Times New Roman"/>
          <w:iCs/>
          <w:color w:val="000000" w:themeColor="text1"/>
          <w:sz w:val="20"/>
          <w:szCs w:val="20"/>
          <w:lang w:val="nl-BE"/>
        </w:rPr>
      </w:pPr>
    </w:p>
    <w:p w:rsidR="00332652" w:rsidRPr="001A046D" w:rsidRDefault="00672E38" w:rsidP="00884AC2">
      <w:pPr>
        <w:numPr>
          <w:ilvl w:val="0"/>
          <w:numId w:val="1"/>
        </w:numPr>
        <w:spacing w:after="0" w:line="240" w:lineRule="auto"/>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Wie</w:t>
      </w:r>
      <w:r w:rsidR="00834FA9" w:rsidRPr="001A046D">
        <w:rPr>
          <w:rFonts w:ascii="Century Gothic" w:hAnsi="Century Gothic" w:cs="Times New Roman"/>
          <w:iCs/>
          <w:color w:val="000000" w:themeColor="text1"/>
          <w:sz w:val="20"/>
          <w:szCs w:val="20"/>
          <w:lang w:val="nl-BE"/>
        </w:rPr>
        <w:t xml:space="preserve"> klikt op</w:t>
      </w:r>
      <w:r w:rsidR="00332652" w:rsidRPr="001A046D">
        <w:rPr>
          <w:rFonts w:ascii="Century Gothic" w:hAnsi="Century Gothic" w:cs="Times New Roman"/>
          <w:iCs/>
          <w:color w:val="000000" w:themeColor="text1"/>
          <w:sz w:val="20"/>
          <w:szCs w:val="20"/>
          <w:lang w:val="nl-BE"/>
        </w:rPr>
        <w:t xml:space="preserve"> </w:t>
      </w:r>
      <w:r w:rsidR="00332652" w:rsidRPr="001A046D">
        <w:rPr>
          <w:rFonts w:ascii="Century Gothic" w:hAnsi="Century Gothic" w:cs="Times New Roman"/>
          <w:b/>
          <w:iCs/>
          <w:color w:val="000000" w:themeColor="text1"/>
          <w:sz w:val="20"/>
          <w:szCs w:val="20"/>
          <w:lang w:val="nl-BE"/>
        </w:rPr>
        <w:t>‘een aanvraag indienen’</w:t>
      </w:r>
      <w:r w:rsidR="00332652" w:rsidRPr="001A046D">
        <w:rPr>
          <w:rFonts w:ascii="Century Gothic" w:hAnsi="Century Gothic" w:cs="Times New Roman"/>
          <w:iCs/>
          <w:color w:val="000000" w:themeColor="text1"/>
          <w:sz w:val="20"/>
          <w:szCs w:val="20"/>
          <w:lang w:val="nl-BE"/>
        </w:rPr>
        <w:t xml:space="preserve">, </w:t>
      </w:r>
      <w:r w:rsidR="00834FA9" w:rsidRPr="001A046D">
        <w:rPr>
          <w:rFonts w:ascii="Century Gothic" w:hAnsi="Century Gothic" w:cs="Times New Roman"/>
          <w:iCs/>
          <w:color w:val="000000" w:themeColor="text1"/>
          <w:sz w:val="20"/>
          <w:szCs w:val="20"/>
          <w:lang w:val="nl-BE"/>
        </w:rPr>
        <w:t>open</w:t>
      </w:r>
      <w:r>
        <w:rPr>
          <w:rFonts w:ascii="Century Gothic" w:hAnsi="Century Gothic" w:cs="Times New Roman"/>
          <w:iCs/>
          <w:color w:val="000000" w:themeColor="text1"/>
          <w:sz w:val="20"/>
          <w:szCs w:val="20"/>
          <w:lang w:val="nl-BE"/>
        </w:rPr>
        <w:t>t</w:t>
      </w:r>
      <w:r w:rsidR="00834FA9" w:rsidRPr="001A046D">
        <w:rPr>
          <w:rFonts w:ascii="Century Gothic" w:hAnsi="Century Gothic" w:cs="Times New Roman"/>
          <w:iCs/>
          <w:color w:val="000000" w:themeColor="text1"/>
          <w:sz w:val="20"/>
          <w:szCs w:val="20"/>
          <w:lang w:val="nl-BE"/>
        </w:rPr>
        <w:t xml:space="preserve"> onze online vragenlijst. Hier </w:t>
      </w:r>
      <w:r w:rsidR="00332652" w:rsidRPr="001A046D">
        <w:rPr>
          <w:rFonts w:ascii="Century Gothic" w:hAnsi="Century Gothic" w:cs="Times New Roman"/>
          <w:iCs/>
          <w:color w:val="000000" w:themeColor="text1"/>
          <w:sz w:val="20"/>
          <w:szCs w:val="20"/>
          <w:lang w:val="nl-BE"/>
        </w:rPr>
        <w:t xml:space="preserve">kan de burger de producten aanvinken waarop hij volgens de screening mogelijk recht heeft. De burger vult het online formulier </w:t>
      </w:r>
      <w:r w:rsidR="0054409C" w:rsidRPr="001A046D">
        <w:rPr>
          <w:rFonts w:ascii="Century Gothic" w:hAnsi="Century Gothic" w:cs="Times New Roman"/>
          <w:iCs/>
          <w:color w:val="000000" w:themeColor="text1"/>
          <w:sz w:val="20"/>
          <w:szCs w:val="20"/>
          <w:lang w:val="nl-BE"/>
        </w:rPr>
        <w:t>in dat bij deze producten hoort</w:t>
      </w:r>
      <w:r w:rsidR="00332652" w:rsidRPr="001A046D">
        <w:rPr>
          <w:rFonts w:ascii="Century Gothic" w:hAnsi="Century Gothic" w:cs="Times New Roman"/>
          <w:iCs/>
          <w:color w:val="000000" w:themeColor="text1"/>
          <w:sz w:val="20"/>
          <w:szCs w:val="20"/>
          <w:lang w:val="nl-BE"/>
        </w:rPr>
        <w:t xml:space="preserve">. Afhankelijk van het gekozen product zal de vragenlijst bepaalde vragen wel of niet tonen.  We vragen telkens om administratieve informatie en een zelfevaluatie van de handicap (bijv. moeilijkheden om zich te verplaatsen, om te communiceren met anderen,...) Pas wanneer de persoon met een handicap ons op het einde van de vragenlijst toestemming geeft om verdere informatie zelf op te vragen, wordt de inhoud van de vragenlijst elektronisch verstuurd naar onze diensten. Dan beginnen we de procedure tot erkenning van de handicap. </w:t>
      </w:r>
    </w:p>
    <w:p w:rsidR="00274CBD" w:rsidRPr="001A046D" w:rsidRDefault="00274CBD" w:rsidP="00884AC2">
      <w:pPr>
        <w:spacing w:after="0" w:line="240" w:lineRule="auto"/>
        <w:ind w:left="720"/>
        <w:jc w:val="both"/>
        <w:rPr>
          <w:rFonts w:ascii="Century Gothic" w:hAnsi="Century Gothic" w:cs="Times New Roman"/>
          <w:iCs/>
          <w:color w:val="000000" w:themeColor="text1"/>
          <w:sz w:val="20"/>
          <w:szCs w:val="20"/>
          <w:lang w:val="nl-BE"/>
        </w:rPr>
      </w:pPr>
    </w:p>
    <w:p w:rsidR="007314A1" w:rsidRDefault="007314A1" w:rsidP="00884AC2">
      <w:pPr>
        <w:spacing w:after="0" w:line="240" w:lineRule="auto"/>
        <w:ind w:left="720"/>
        <w:jc w:val="both"/>
        <w:rPr>
          <w:rFonts w:ascii="Century Gothic" w:hAnsi="Century Gothic" w:cs="Times New Roman"/>
          <w:iCs/>
          <w:color w:val="000000" w:themeColor="text1"/>
          <w:sz w:val="20"/>
          <w:szCs w:val="20"/>
          <w:lang w:val="nl-BE"/>
        </w:rPr>
      </w:pPr>
    </w:p>
    <w:p w:rsidR="00332652" w:rsidRPr="001A046D" w:rsidRDefault="007314A1" w:rsidP="00884AC2">
      <w:pPr>
        <w:spacing w:after="0" w:line="240" w:lineRule="auto"/>
        <w:ind w:left="720"/>
        <w:jc w:val="both"/>
        <w:rPr>
          <w:rFonts w:ascii="Century Gothic" w:hAnsi="Century Gothic" w:cs="Times New Roman"/>
          <w:iCs/>
          <w:color w:val="000000" w:themeColor="text1"/>
          <w:sz w:val="20"/>
          <w:szCs w:val="20"/>
          <w:lang w:val="nl-BE"/>
        </w:rPr>
      </w:pPr>
      <w:r>
        <w:rPr>
          <w:rFonts w:ascii="Century Gothic" w:hAnsi="Century Gothic" w:cs="Times New Roman"/>
          <w:iCs/>
          <w:color w:val="000000" w:themeColor="text1"/>
          <w:sz w:val="20"/>
          <w:szCs w:val="20"/>
          <w:lang w:val="nl-BE"/>
        </w:rPr>
        <w:t>H</w:t>
      </w:r>
      <w:r w:rsidR="00332652" w:rsidRPr="001A046D">
        <w:rPr>
          <w:rFonts w:ascii="Century Gothic" w:hAnsi="Century Gothic" w:cs="Times New Roman"/>
          <w:iCs/>
          <w:color w:val="000000" w:themeColor="text1"/>
          <w:sz w:val="20"/>
          <w:szCs w:val="20"/>
          <w:lang w:val="nl-BE"/>
        </w:rPr>
        <w:t xml:space="preserve">et is belangrijk dat de burger </w:t>
      </w:r>
      <w:r w:rsidR="00834FA9" w:rsidRPr="001A046D">
        <w:rPr>
          <w:rFonts w:ascii="Century Gothic" w:hAnsi="Century Gothic" w:cs="Times New Roman"/>
          <w:iCs/>
          <w:color w:val="000000" w:themeColor="text1"/>
          <w:sz w:val="20"/>
          <w:szCs w:val="20"/>
          <w:lang w:val="nl-BE"/>
        </w:rPr>
        <w:t xml:space="preserve">voor het indienen van de aanvraag contact opneemt met zijn behandelend arts om zeker te zijn dat zijn globaal medisch dossier recente informatie bevat. We vragen </w:t>
      </w:r>
      <w:r w:rsidR="00AE088D" w:rsidRPr="001A046D">
        <w:rPr>
          <w:rFonts w:ascii="Century Gothic" w:hAnsi="Century Gothic" w:cs="Times New Roman"/>
          <w:iCs/>
          <w:color w:val="000000" w:themeColor="text1"/>
          <w:sz w:val="20"/>
          <w:szCs w:val="20"/>
          <w:lang w:val="nl-BE"/>
        </w:rPr>
        <w:t xml:space="preserve">hem om ook </w:t>
      </w:r>
      <w:r w:rsidR="00332652" w:rsidRPr="001A046D">
        <w:rPr>
          <w:rFonts w:ascii="Century Gothic" w:hAnsi="Century Gothic" w:cs="Times New Roman"/>
          <w:iCs/>
          <w:color w:val="000000" w:themeColor="text1"/>
          <w:sz w:val="20"/>
          <w:szCs w:val="20"/>
          <w:lang w:val="nl-BE"/>
        </w:rPr>
        <w:t xml:space="preserve">na het indienen van de aanvraag zijn behandelend arts </w:t>
      </w:r>
      <w:r w:rsidR="00AE088D" w:rsidRPr="001A046D">
        <w:rPr>
          <w:rFonts w:ascii="Century Gothic" w:hAnsi="Century Gothic" w:cs="Times New Roman"/>
          <w:iCs/>
          <w:color w:val="000000" w:themeColor="text1"/>
          <w:sz w:val="20"/>
          <w:szCs w:val="20"/>
          <w:lang w:val="nl-BE"/>
        </w:rPr>
        <w:t>te verwittigen dat hij van ons een</w:t>
      </w:r>
      <w:r w:rsidR="00332652" w:rsidRPr="001A046D">
        <w:rPr>
          <w:rFonts w:ascii="Century Gothic" w:hAnsi="Century Gothic" w:cs="Times New Roman"/>
          <w:iCs/>
          <w:color w:val="000000" w:themeColor="text1"/>
          <w:sz w:val="20"/>
          <w:szCs w:val="20"/>
          <w:lang w:val="nl-BE"/>
        </w:rPr>
        <w:t xml:space="preserve"> vraag om medische</w:t>
      </w:r>
      <w:r w:rsidR="00332652" w:rsidRPr="00631ECE">
        <w:rPr>
          <w:rFonts w:ascii="Century Gothic" w:hAnsi="Century Gothic" w:cs="Times New Roman"/>
          <w:iCs/>
          <w:color w:val="000000" w:themeColor="text1"/>
          <w:sz w:val="20"/>
          <w:szCs w:val="20"/>
          <w:lang w:val="nl-BE"/>
        </w:rPr>
        <w:t xml:space="preserve"> </w:t>
      </w:r>
      <w:r w:rsidRPr="00631ECE">
        <w:rPr>
          <w:rFonts w:ascii="Century Gothic" w:hAnsi="Century Gothic" w:cs="Times New Roman"/>
          <w:iCs/>
          <w:color w:val="000000" w:themeColor="text1"/>
          <w:sz w:val="20"/>
          <w:szCs w:val="20"/>
          <w:lang w:val="nl-BE"/>
        </w:rPr>
        <w:t xml:space="preserve">informatie </w:t>
      </w:r>
      <w:r w:rsidR="00AE088D" w:rsidRPr="001A046D">
        <w:rPr>
          <w:rFonts w:ascii="Century Gothic" w:hAnsi="Century Gothic" w:cs="Times New Roman"/>
          <w:iCs/>
          <w:color w:val="000000" w:themeColor="text1"/>
          <w:sz w:val="20"/>
          <w:szCs w:val="20"/>
          <w:lang w:val="nl-BE"/>
        </w:rPr>
        <w:t xml:space="preserve">mag verwachten </w:t>
      </w:r>
      <w:r w:rsidR="00332652" w:rsidRPr="001A046D">
        <w:rPr>
          <w:rFonts w:ascii="Century Gothic" w:hAnsi="Century Gothic" w:cs="Times New Roman"/>
          <w:iCs/>
          <w:color w:val="000000" w:themeColor="text1"/>
          <w:sz w:val="20"/>
          <w:szCs w:val="20"/>
          <w:lang w:val="nl-BE"/>
        </w:rPr>
        <w:t>via zijn Ehealth-box of per post.</w:t>
      </w:r>
    </w:p>
    <w:p w:rsidR="00332652" w:rsidRPr="001A046D" w:rsidRDefault="00332652" w:rsidP="00884AC2">
      <w:pPr>
        <w:spacing w:after="0" w:line="240" w:lineRule="auto"/>
        <w:ind w:left="720"/>
        <w:jc w:val="both"/>
        <w:rPr>
          <w:rFonts w:ascii="Century Gothic" w:hAnsi="Century Gothic" w:cs="Times New Roman"/>
          <w:iCs/>
          <w:color w:val="000000" w:themeColor="text1"/>
          <w:sz w:val="20"/>
          <w:szCs w:val="20"/>
          <w:lang w:val="nl-BE"/>
        </w:rPr>
      </w:pPr>
    </w:p>
    <w:p w:rsidR="007314A1" w:rsidRPr="00631ECE" w:rsidRDefault="007314A1" w:rsidP="00884AC2">
      <w:pPr>
        <w:spacing w:after="0" w:line="240" w:lineRule="auto"/>
        <w:ind w:left="720"/>
        <w:jc w:val="both"/>
        <w:rPr>
          <w:rFonts w:ascii="Century Gothic" w:hAnsi="Century Gothic" w:cs="Times New Roman"/>
          <w:iCs/>
          <w:color w:val="000000" w:themeColor="text1"/>
          <w:sz w:val="20"/>
          <w:szCs w:val="20"/>
          <w:lang w:val="nl-BE"/>
        </w:rPr>
      </w:pPr>
      <w:r w:rsidRPr="00631ECE">
        <w:rPr>
          <w:rFonts w:ascii="Century Gothic" w:hAnsi="Century Gothic" w:cs="Times New Roman"/>
          <w:iCs/>
          <w:color w:val="000000" w:themeColor="text1"/>
          <w:sz w:val="20"/>
          <w:szCs w:val="20"/>
          <w:lang w:val="nl-BE"/>
        </w:rPr>
        <w:t xml:space="preserve">Het grote voordeel van de nieuwe aanvraagprocedure is dat het veel éénvoudiger is voor de persoon met een handicap om een aanvraag in te dienen. Hij kan </w:t>
      </w:r>
      <w:r w:rsidR="00631ECE">
        <w:rPr>
          <w:rFonts w:ascii="Century Gothic" w:hAnsi="Century Gothic" w:cs="Times New Roman"/>
          <w:iCs/>
          <w:color w:val="000000" w:themeColor="text1"/>
          <w:sz w:val="20"/>
          <w:szCs w:val="20"/>
          <w:lang w:val="nl-BE"/>
        </w:rPr>
        <w:t xml:space="preserve">dit voortaan </w:t>
      </w:r>
      <w:r w:rsidRPr="00631ECE">
        <w:rPr>
          <w:rFonts w:ascii="Century Gothic" w:hAnsi="Century Gothic" w:cs="Times New Roman"/>
          <w:iCs/>
          <w:color w:val="000000" w:themeColor="text1"/>
          <w:sz w:val="20"/>
          <w:szCs w:val="20"/>
          <w:lang w:val="nl-BE"/>
        </w:rPr>
        <w:t xml:space="preserve">eventueel zelfstandig of met hulp van iemand uit zijn omgeving doen. </w:t>
      </w:r>
      <w:r w:rsidR="0054409C" w:rsidRPr="00631ECE">
        <w:rPr>
          <w:rFonts w:ascii="Century Gothic" w:hAnsi="Century Gothic" w:cs="Times New Roman"/>
          <w:iCs/>
          <w:color w:val="000000" w:themeColor="text1"/>
          <w:sz w:val="20"/>
          <w:szCs w:val="20"/>
          <w:lang w:val="nl-BE"/>
        </w:rPr>
        <w:t xml:space="preserve"> </w:t>
      </w:r>
      <w:r w:rsidR="00631ECE">
        <w:rPr>
          <w:rFonts w:ascii="Century Gothic" w:hAnsi="Century Gothic" w:cs="Times New Roman"/>
          <w:iCs/>
          <w:color w:val="000000" w:themeColor="text1"/>
          <w:sz w:val="20"/>
          <w:szCs w:val="20"/>
          <w:lang w:val="nl-BE"/>
        </w:rPr>
        <w:t xml:space="preserve">Niet langer ingewikkelde papieren formulieren ophalen of </w:t>
      </w:r>
      <w:r w:rsidRPr="00631ECE">
        <w:rPr>
          <w:rFonts w:ascii="Century Gothic" w:hAnsi="Century Gothic" w:cs="Times New Roman"/>
          <w:iCs/>
          <w:color w:val="000000" w:themeColor="text1"/>
          <w:sz w:val="20"/>
          <w:szCs w:val="20"/>
          <w:lang w:val="nl-BE"/>
        </w:rPr>
        <w:t xml:space="preserve">zelf bij verschillende instanties informatie </w:t>
      </w:r>
      <w:r w:rsidR="00631ECE">
        <w:rPr>
          <w:rFonts w:ascii="Century Gothic" w:hAnsi="Century Gothic" w:cs="Times New Roman"/>
          <w:iCs/>
          <w:color w:val="000000" w:themeColor="text1"/>
          <w:sz w:val="20"/>
          <w:szCs w:val="20"/>
          <w:lang w:val="nl-BE"/>
        </w:rPr>
        <w:t>zoeken</w:t>
      </w:r>
      <w:r w:rsidRPr="00631ECE">
        <w:rPr>
          <w:rFonts w:ascii="Century Gothic" w:hAnsi="Century Gothic" w:cs="Times New Roman"/>
          <w:iCs/>
          <w:color w:val="000000" w:themeColor="text1"/>
          <w:sz w:val="20"/>
          <w:szCs w:val="20"/>
          <w:lang w:val="nl-BE"/>
        </w:rPr>
        <w:t xml:space="preserve"> betekent een grote administratieve vereenvoudiging. Vaak hebben onze aanvragers reeds een band met één van onze vele lokale partners, waardoor de drempel lager wordt en het zakelijke administratieve proces omgevormd wordt tot een sociaal en menselijk moment.</w:t>
      </w:r>
    </w:p>
    <w:p w:rsidR="00332652" w:rsidRPr="00631ECE" w:rsidRDefault="00332652" w:rsidP="00884AC2">
      <w:pPr>
        <w:spacing w:after="0" w:line="240" w:lineRule="auto"/>
        <w:ind w:left="720"/>
        <w:jc w:val="both"/>
        <w:rPr>
          <w:rFonts w:ascii="Century Gothic" w:hAnsi="Century Gothic" w:cs="Times New Roman"/>
          <w:iCs/>
          <w:color w:val="000000" w:themeColor="text1"/>
          <w:sz w:val="20"/>
          <w:szCs w:val="20"/>
          <w:lang w:val="nl-BE"/>
        </w:rPr>
      </w:pPr>
    </w:p>
    <w:p w:rsidR="00313D63" w:rsidRPr="00313D63" w:rsidRDefault="00313D63" w:rsidP="00A5203A">
      <w:pPr>
        <w:keepNext/>
        <w:keepLines/>
        <w:spacing w:before="200" w:after="0" w:line="240" w:lineRule="auto"/>
        <w:ind w:left="7200"/>
        <w:jc w:val="both"/>
        <w:outlineLvl w:val="1"/>
        <w:rPr>
          <w:rFonts w:ascii="Century Gothic" w:eastAsiaTheme="majorEastAsia" w:hAnsi="Century Gothic" w:cstheme="majorBidi"/>
          <w:bCs/>
          <w:sz w:val="20"/>
          <w:szCs w:val="20"/>
          <w:lang w:val="nl-BE"/>
        </w:rPr>
      </w:pPr>
      <w:r w:rsidRPr="00313D63">
        <w:rPr>
          <w:rFonts w:ascii="Century Gothic" w:eastAsiaTheme="majorEastAsia" w:hAnsi="Century Gothic" w:cstheme="majorBidi"/>
          <w:bCs/>
          <w:sz w:val="20"/>
          <w:szCs w:val="20"/>
          <w:lang w:val="nl-BE"/>
        </w:rPr>
        <w:t>Getuigenis door:</w:t>
      </w:r>
    </w:p>
    <w:p w:rsidR="00313D63" w:rsidRPr="007314A1" w:rsidRDefault="00313D63" w:rsidP="00313D63">
      <w:pPr>
        <w:keepNext/>
        <w:keepLines/>
        <w:spacing w:before="200" w:after="0" w:line="240" w:lineRule="auto"/>
        <w:jc w:val="both"/>
        <w:outlineLvl w:val="1"/>
        <w:rPr>
          <w:rFonts w:ascii="Century Gothic" w:eastAsiaTheme="majorEastAsia" w:hAnsi="Century Gothic" w:cstheme="majorBidi"/>
          <w:bCs/>
          <w:color w:val="000000" w:themeColor="text1"/>
          <w:sz w:val="20"/>
          <w:szCs w:val="20"/>
          <w:lang w:val="nl-BE"/>
        </w:rPr>
      </w:pPr>
      <w:r w:rsidRPr="007314A1">
        <w:rPr>
          <w:rFonts w:ascii="Century Gothic" w:eastAsiaTheme="majorEastAsia" w:hAnsi="Century Gothic" w:cstheme="majorBidi"/>
          <w:bCs/>
          <w:color w:val="000000" w:themeColor="text1"/>
          <w:sz w:val="20"/>
          <w:szCs w:val="20"/>
          <w:lang w:val="nl-BE"/>
        </w:rPr>
        <w:t xml:space="preserve">Nancy Modrian, sociaal assistente van de DG Personen met een handicap (teamfacilitator voor team Hainaut Ouest) </w:t>
      </w:r>
    </w:p>
    <w:p w:rsidR="00274CBD" w:rsidRPr="00631ECE" w:rsidRDefault="00274CBD" w:rsidP="00884AC2">
      <w:pPr>
        <w:spacing w:after="0" w:line="240" w:lineRule="auto"/>
        <w:jc w:val="both"/>
        <w:rPr>
          <w:rFonts w:ascii="Century Gothic" w:hAnsi="Century Gothic" w:cs="Times New Roman"/>
          <w:iCs/>
          <w:color w:val="000000" w:themeColor="text1"/>
          <w:sz w:val="20"/>
          <w:szCs w:val="20"/>
          <w:lang w:val="nl-BE"/>
        </w:rPr>
      </w:pPr>
    </w:p>
    <w:p w:rsidR="00274CBD" w:rsidRPr="00274CBD" w:rsidRDefault="00274CBD" w:rsidP="00884AC2">
      <w:pPr>
        <w:spacing w:after="0" w:line="240" w:lineRule="auto"/>
        <w:jc w:val="both"/>
        <w:rPr>
          <w:rFonts w:ascii="Century Gothic" w:hAnsi="Century Gothic" w:cs="Times New Roman"/>
          <w:iCs/>
          <w:color w:val="000000" w:themeColor="text1"/>
          <w:sz w:val="20"/>
          <w:szCs w:val="20"/>
          <w:lang w:val="nl-BE"/>
        </w:rPr>
      </w:pPr>
    </w:p>
    <w:p w:rsidR="00274CBD" w:rsidRPr="00F92760" w:rsidRDefault="0054409C" w:rsidP="00F92760">
      <w:pPr>
        <w:pStyle w:val="Kop2"/>
        <w:rPr>
          <w:lang w:val="nl-BE"/>
        </w:rPr>
      </w:pPr>
      <w:r w:rsidRPr="00F92760">
        <w:rPr>
          <w:lang w:val="nl-BE"/>
        </w:rPr>
        <w:t>Meer informatie?</w:t>
      </w:r>
    </w:p>
    <w:p w:rsidR="0054409C" w:rsidRPr="001A046D" w:rsidRDefault="0054409C" w:rsidP="00884AC2">
      <w:pPr>
        <w:spacing w:after="0" w:line="240" w:lineRule="auto"/>
        <w:jc w:val="both"/>
        <w:rPr>
          <w:rFonts w:ascii="Century Gothic" w:hAnsi="Century Gothic" w:cs="Times New Roman"/>
          <w:color w:val="000000" w:themeColor="text1"/>
          <w:sz w:val="20"/>
          <w:szCs w:val="20"/>
          <w:lang w:val="nl-BE"/>
        </w:rPr>
      </w:pPr>
      <w:r w:rsidRPr="001A046D">
        <w:rPr>
          <w:rFonts w:ascii="Century Gothic" w:hAnsi="Century Gothic" w:cs="Times New Roman"/>
          <w:color w:val="000000" w:themeColor="text1"/>
          <w:sz w:val="20"/>
          <w:szCs w:val="20"/>
          <w:lang w:val="nl-BE"/>
        </w:rPr>
        <w:t xml:space="preserve">U vindt alle informatie over My Handicap </w:t>
      </w:r>
      <w:r w:rsidR="001A046D" w:rsidRPr="001A046D">
        <w:rPr>
          <w:rFonts w:ascii="Century Gothic" w:hAnsi="Century Gothic" w:cs="Times New Roman"/>
          <w:color w:val="000000" w:themeColor="text1"/>
          <w:sz w:val="20"/>
          <w:szCs w:val="20"/>
          <w:lang w:val="nl-BE"/>
        </w:rPr>
        <w:t xml:space="preserve">en de nieuwe aanvraagprocedure </w:t>
      </w:r>
      <w:r w:rsidRPr="001A046D">
        <w:rPr>
          <w:rFonts w:ascii="Century Gothic" w:hAnsi="Century Gothic" w:cs="Times New Roman"/>
          <w:color w:val="000000" w:themeColor="text1"/>
          <w:sz w:val="20"/>
          <w:szCs w:val="20"/>
          <w:lang w:val="nl-BE"/>
        </w:rPr>
        <w:t xml:space="preserve">op onze website </w:t>
      </w:r>
      <w:hyperlink r:id="rId9" w:history="1">
        <w:r w:rsidRPr="001A046D">
          <w:rPr>
            <w:rStyle w:val="Hyperlink"/>
            <w:rFonts w:ascii="Century Gothic" w:hAnsi="Century Gothic" w:cs="Times New Roman"/>
            <w:sz w:val="20"/>
            <w:szCs w:val="20"/>
            <w:lang w:val="nl-BE"/>
          </w:rPr>
          <w:t>www.handicap.belgium.be</w:t>
        </w:r>
      </w:hyperlink>
      <w:r w:rsidRPr="001A046D">
        <w:rPr>
          <w:rFonts w:ascii="Century Gothic" w:hAnsi="Century Gothic" w:cs="Times New Roman"/>
          <w:color w:val="000000" w:themeColor="text1"/>
          <w:sz w:val="20"/>
          <w:szCs w:val="20"/>
          <w:lang w:val="nl-BE"/>
        </w:rPr>
        <w:t xml:space="preserve"> </w:t>
      </w:r>
    </w:p>
    <w:p w:rsidR="0054409C" w:rsidRPr="001A046D" w:rsidRDefault="0054409C" w:rsidP="00884AC2">
      <w:pPr>
        <w:spacing w:after="0" w:line="240" w:lineRule="auto"/>
        <w:jc w:val="both"/>
        <w:rPr>
          <w:rFonts w:ascii="Century Gothic" w:hAnsi="Century Gothic" w:cs="Times New Roman"/>
          <w:color w:val="000000" w:themeColor="text1"/>
          <w:sz w:val="20"/>
          <w:szCs w:val="20"/>
          <w:lang w:val="nl-BE"/>
        </w:rPr>
      </w:pPr>
    </w:p>
    <w:p w:rsidR="0054409C" w:rsidRPr="001A046D" w:rsidRDefault="0054409C" w:rsidP="00884AC2">
      <w:pPr>
        <w:pStyle w:val="Kop3"/>
        <w:jc w:val="both"/>
        <w:rPr>
          <w:rFonts w:ascii="Century Gothic" w:hAnsi="Century Gothic"/>
          <w:sz w:val="20"/>
          <w:szCs w:val="20"/>
          <w:lang w:val="nl-BE"/>
        </w:rPr>
      </w:pPr>
      <w:r w:rsidRPr="001A046D">
        <w:rPr>
          <w:rFonts w:ascii="Century Gothic" w:hAnsi="Century Gothic"/>
          <w:sz w:val="20"/>
          <w:szCs w:val="20"/>
          <w:lang w:val="nl-BE"/>
        </w:rPr>
        <w:t>Contact:</w:t>
      </w:r>
    </w:p>
    <w:p w:rsidR="0054409C" w:rsidRPr="00274CBD" w:rsidRDefault="0054409C" w:rsidP="00884AC2">
      <w:pPr>
        <w:spacing w:after="0" w:line="240" w:lineRule="auto"/>
        <w:jc w:val="both"/>
        <w:rPr>
          <w:rFonts w:ascii="Century Gothic" w:hAnsi="Century Gothic" w:cs="Times New Roman"/>
          <w:color w:val="000000" w:themeColor="text1"/>
          <w:sz w:val="20"/>
          <w:szCs w:val="20"/>
          <w:lang w:val="nl-BE"/>
        </w:rPr>
      </w:pPr>
    </w:p>
    <w:p w:rsidR="0054409C" w:rsidRPr="0054409C" w:rsidRDefault="007307CA" w:rsidP="00884AC2">
      <w:pPr>
        <w:spacing w:after="0" w:line="240" w:lineRule="auto"/>
        <w:jc w:val="both"/>
        <w:rPr>
          <w:rFonts w:ascii="Century Gothic" w:eastAsia="Calibri" w:hAnsi="Century Gothic" w:cs="Times New Roman"/>
          <w:sz w:val="20"/>
          <w:szCs w:val="20"/>
          <w:lang w:val="nl-BE"/>
        </w:rPr>
      </w:pPr>
      <w:r>
        <w:rPr>
          <w:rFonts w:ascii="Century Gothic" w:eastAsia="Calibri" w:hAnsi="Century Gothic" w:cs="Times New Roman"/>
          <w:sz w:val="20"/>
          <w:szCs w:val="20"/>
          <w:lang w:val="nl-BE"/>
        </w:rPr>
        <w:t>Barbara de Clippel | woordvoer</w:t>
      </w:r>
      <w:r w:rsidR="0054409C" w:rsidRPr="0054409C">
        <w:rPr>
          <w:rFonts w:ascii="Century Gothic" w:eastAsia="Calibri" w:hAnsi="Century Gothic" w:cs="Times New Roman"/>
          <w:sz w:val="20"/>
          <w:szCs w:val="20"/>
          <w:lang w:val="nl-BE"/>
        </w:rPr>
        <w:t xml:space="preserve">ster FOD Sociale Zekerheid </w:t>
      </w:r>
    </w:p>
    <w:p w:rsidR="0054409C" w:rsidRPr="0054409C" w:rsidRDefault="0054409C" w:rsidP="00884AC2">
      <w:pPr>
        <w:spacing w:after="0" w:line="240" w:lineRule="auto"/>
        <w:jc w:val="both"/>
        <w:rPr>
          <w:rFonts w:ascii="Century Gothic" w:eastAsia="Calibri" w:hAnsi="Century Gothic" w:cs="Times New Roman"/>
          <w:color w:val="0000FF"/>
          <w:sz w:val="20"/>
          <w:szCs w:val="20"/>
          <w:u w:val="single"/>
          <w:lang w:val="nl-BE"/>
        </w:rPr>
      </w:pPr>
      <w:r w:rsidRPr="0054409C">
        <w:rPr>
          <w:rFonts w:ascii="Century Gothic" w:eastAsia="Calibri" w:hAnsi="Century Gothic" w:cs="Times New Roman"/>
          <w:sz w:val="20"/>
          <w:szCs w:val="20"/>
          <w:lang w:val="nl-BE"/>
        </w:rPr>
        <w:t xml:space="preserve">+ 32 (0)473 13 13 29 | </w:t>
      </w:r>
      <w:hyperlink r:id="rId10" w:history="1">
        <w:r w:rsidRPr="0054409C">
          <w:rPr>
            <w:rFonts w:ascii="Century Gothic" w:eastAsia="Calibri" w:hAnsi="Century Gothic" w:cs="Times New Roman"/>
            <w:color w:val="0000FF"/>
            <w:sz w:val="20"/>
            <w:szCs w:val="20"/>
            <w:u w:val="single"/>
            <w:lang w:val="nl-BE"/>
          </w:rPr>
          <w:t>press@minsoc.fed.be</w:t>
        </w:r>
      </w:hyperlink>
      <w:r w:rsidRPr="0054409C">
        <w:rPr>
          <w:rFonts w:ascii="Century Gothic" w:eastAsia="Calibri" w:hAnsi="Century Gothic" w:cs="Times New Roman"/>
          <w:color w:val="0000FF"/>
          <w:sz w:val="20"/>
          <w:szCs w:val="20"/>
          <w:u w:val="single"/>
          <w:lang w:val="nl-BE"/>
        </w:rPr>
        <w:t xml:space="preserve"> </w:t>
      </w:r>
      <w:r w:rsidRPr="0054409C">
        <w:rPr>
          <w:rFonts w:ascii="Century Gothic" w:hAnsi="Century Gothic"/>
          <w:sz w:val="20"/>
          <w:szCs w:val="20"/>
          <w:lang w:val="nl-BE"/>
        </w:rPr>
        <w:t>| @FODSZ</w:t>
      </w:r>
    </w:p>
    <w:p w:rsidR="00A43994" w:rsidRPr="001A046D" w:rsidRDefault="00A43994" w:rsidP="00884AC2">
      <w:pPr>
        <w:jc w:val="both"/>
        <w:rPr>
          <w:rFonts w:ascii="Century Gothic" w:hAnsi="Century Gothic"/>
          <w:sz w:val="20"/>
          <w:szCs w:val="20"/>
          <w:lang w:val="nl-BE"/>
        </w:rPr>
      </w:pPr>
    </w:p>
    <w:sectPr w:rsidR="00A43994" w:rsidRPr="001A046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D3" w:rsidRDefault="00B63CD3" w:rsidP="00B63CD3">
      <w:pPr>
        <w:spacing w:after="0" w:line="240" w:lineRule="auto"/>
      </w:pPr>
      <w:r>
        <w:separator/>
      </w:r>
    </w:p>
  </w:endnote>
  <w:endnote w:type="continuationSeparator" w:id="0">
    <w:p w:rsidR="00B63CD3" w:rsidRDefault="00B63CD3" w:rsidP="00B6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3" w:rsidRDefault="00B63CD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3" w:rsidRPr="00B63CD3" w:rsidRDefault="00B63CD3">
    <w:pPr>
      <w:pStyle w:val="Voettekst"/>
      <w:rPr>
        <w:lang w:val="nl-BE"/>
      </w:rPr>
    </w:pPr>
    <w:r w:rsidRPr="00B63CD3">
      <w:rPr>
        <w:lang w:val="nl-BE"/>
      </w:rPr>
      <w:t>FOD Sociale Zekerheid – Persconferentie My Handicap 29/09/2016</w:t>
    </w:r>
    <w:bookmarkStart w:id="0" w:name="_GoBack"/>
    <w:bookmarkEnd w:id="0"/>
  </w:p>
  <w:p w:rsidR="00B63CD3" w:rsidRPr="00B63CD3" w:rsidRDefault="00B63CD3">
    <w:pPr>
      <w:pStyle w:val="Voettekst"/>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3" w:rsidRDefault="00B63C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D3" w:rsidRDefault="00B63CD3" w:rsidP="00B63CD3">
      <w:pPr>
        <w:spacing w:after="0" w:line="240" w:lineRule="auto"/>
      </w:pPr>
      <w:r>
        <w:separator/>
      </w:r>
    </w:p>
  </w:footnote>
  <w:footnote w:type="continuationSeparator" w:id="0">
    <w:p w:rsidR="00B63CD3" w:rsidRDefault="00B63CD3" w:rsidP="00B63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3" w:rsidRDefault="00B63CD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3" w:rsidRDefault="00B63CD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D3" w:rsidRDefault="00B63C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71A2A"/>
    <w:multiLevelType w:val="hybridMultilevel"/>
    <w:tmpl w:val="0ACA2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694DE6"/>
    <w:multiLevelType w:val="hybridMultilevel"/>
    <w:tmpl w:val="EC840A32"/>
    <w:lvl w:ilvl="0" w:tplc="9CA880C8">
      <w:start w:val="1"/>
      <w:numFmt w:val="bullet"/>
      <w:lvlText w:val="-"/>
      <w:lvlJc w:val="left"/>
      <w:pPr>
        <w:ind w:left="720" w:hanging="360"/>
      </w:pPr>
      <w:rPr>
        <w:rFonts w:ascii="Century Gothic" w:eastAsiaTheme="minorHAnsi"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222706"/>
    <w:multiLevelType w:val="hybridMultilevel"/>
    <w:tmpl w:val="2DD6CE26"/>
    <w:lvl w:ilvl="0" w:tplc="FB64CE18">
      <w:numFmt w:val="bullet"/>
      <w:lvlText w:val="-"/>
      <w:lvlJc w:val="left"/>
      <w:pPr>
        <w:ind w:left="720" w:hanging="360"/>
      </w:pPr>
      <w:rPr>
        <w:rFonts w:ascii="Calibri Light" w:eastAsia="Calibri" w:hAnsi="Calibri Ligh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B0"/>
    <w:rsid w:val="000763B0"/>
    <w:rsid w:val="001A046D"/>
    <w:rsid w:val="00274CBD"/>
    <w:rsid w:val="002C18C3"/>
    <w:rsid w:val="00313D63"/>
    <w:rsid w:val="00332652"/>
    <w:rsid w:val="004F3785"/>
    <w:rsid w:val="0054409C"/>
    <w:rsid w:val="00631ECE"/>
    <w:rsid w:val="00672E38"/>
    <w:rsid w:val="007307CA"/>
    <w:rsid w:val="007314A1"/>
    <w:rsid w:val="00834FA9"/>
    <w:rsid w:val="00884AC2"/>
    <w:rsid w:val="00A43994"/>
    <w:rsid w:val="00A5203A"/>
    <w:rsid w:val="00AE088D"/>
    <w:rsid w:val="00B63CD3"/>
    <w:rsid w:val="00F92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A9FA"/>
  <w15:docId w15:val="{7A4021AD-A479-4596-B4A0-083E838D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4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44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44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18C3"/>
    <w:pPr>
      <w:ind w:left="720"/>
      <w:contextualSpacing/>
    </w:pPr>
  </w:style>
  <w:style w:type="character" w:styleId="Hyperlink">
    <w:name w:val="Hyperlink"/>
    <w:basedOn w:val="Standaardalinea-lettertype"/>
    <w:uiPriority w:val="99"/>
    <w:unhideWhenUsed/>
    <w:rsid w:val="002C18C3"/>
    <w:rPr>
      <w:color w:val="0000FF" w:themeColor="hyperlink"/>
      <w:u w:val="single"/>
    </w:rPr>
  </w:style>
  <w:style w:type="character" w:customStyle="1" w:styleId="Kop1Char">
    <w:name w:val="Kop 1 Char"/>
    <w:basedOn w:val="Standaardalinea-lettertype"/>
    <w:link w:val="Kop1"/>
    <w:uiPriority w:val="9"/>
    <w:rsid w:val="0054409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54409C"/>
    <w:rPr>
      <w:rFonts w:asciiTheme="majorHAnsi" w:eastAsiaTheme="majorEastAsia" w:hAnsiTheme="majorHAnsi" w:cstheme="majorBidi"/>
      <w:b/>
      <w:bCs/>
      <w:color w:val="4F81BD" w:themeColor="accent1"/>
      <w:sz w:val="26"/>
      <w:szCs w:val="26"/>
    </w:rPr>
  </w:style>
  <w:style w:type="paragraph" w:styleId="Ondertitel">
    <w:name w:val="Subtitle"/>
    <w:basedOn w:val="Standaard"/>
    <w:next w:val="Standaard"/>
    <w:link w:val="OndertitelChar"/>
    <w:uiPriority w:val="11"/>
    <w:qFormat/>
    <w:rsid w:val="005440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54409C"/>
    <w:rPr>
      <w:rFonts w:asciiTheme="majorHAnsi" w:eastAsiaTheme="majorEastAsia" w:hAnsiTheme="majorHAnsi" w:cstheme="majorBidi"/>
      <w:i/>
      <w:iCs/>
      <w:color w:val="4F81BD" w:themeColor="accent1"/>
      <w:spacing w:val="15"/>
      <w:sz w:val="24"/>
      <w:szCs w:val="24"/>
    </w:rPr>
  </w:style>
  <w:style w:type="character" w:customStyle="1" w:styleId="Kop3Char">
    <w:name w:val="Kop 3 Char"/>
    <w:basedOn w:val="Standaardalinea-lettertype"/>
    <w:link w:val="Kop3"/>
    <w:uiPriority w:val="9"/>
    <w:rsid w:val="0054409C"/>
    <w:rPr>
      <w:rFonts w:asciiTheme="majorHAnsi" w:eastAsiaTheme="majorEastAsia" w:hAnsiTheme="majorHAnsi" w:cstheme="majorBidi"/>
      <w:b/>
      <w:bCs/>
      <w:color w:val="4F81BD" w:themeColor="accent1"/>
    </w:rPr>
  </w:style>
  <w:style w:type="paragraph" w:styleId="Koptekst">
    <w:name w:val="header"/>
    <w:basedOn w:val="Standaard"/>
    <w:link w:val="KoptekstChar"/>
    <w:uiPriority w:val="99"/>
    <w:unhideWhenUsed/>
    <w:rsid w:val="00B63C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3CD3"/>
  </w:style>
  <w:style w:type="paragraph" w:styleId="Voettekst">
    <w:name w:val="footer"/>
    <w:basedOn w:val="Standaard"/>
    <w:link w:val="VoettekstChar"/>
    <w:uiPriority w:val="99"/>
    <w:unhideWhenUsed/>
    <w:rsid w:val="00B63C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icap.belgium.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handicap.belgium.be"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ress@minsoc.fed.be" TargetMode="External"/><Relationship Id="rId4" Type="http://schemas.openxmlformats.org/officeDocument/2006/relationships/webSettings" Target="webSettings.xml"/><Relationship Id="rId9" Type="http://schemas.openxmlformats.org/officeDocument/2006/relationships/hyperlink" Target="http://www.handicap.belgium.be"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3821</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FOD Sociale Zekerheid / SPF Sécurité Sociale</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Vos Evelien</dc:creator>
  <cp:lastModifiedBy>De Vos Evelien</cp:lastModifiedBy>
  <cp:revision>8</cp:revision>
  <dcterms:created xsi:type="dcterms:W3CDTF">2016-09-23T05:56:00Z</dcterms:created>
  <dcterms:modified xsi:type="dcterms:W3CDTF">2016-09-28T10:48:00Z</dcterms:modified>
</cp:coreProperties>
</file>