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tblCellMar>
          <w:left w:w="70" w:type="dxa"/>
          <w:right w:w="70" w:type="dxa"/>
        </w:tblCellMar>
        <w:tblLook w:val="0000" w:firstRow="0" w:lastRow="0" w:firstColumn="0" w:lastColumn="0" w:noHBand="0" w:noVBand="0"/>
      </w:tblPr>
      <w:tblGrid>
        <w:gridCol w:w="70"/>
        <w:gridCol w:w="1263"/>
        <w:gridCol w:w="3799"/>
        <w:gridCol w:w="4478"/>
        <w:gridCol w:w="900"/>
        <w:gridCol w:w="36"/>
        <w:gridCol w:w="26"/>
      </w:tblGrid>
      <w:tr w:rsidR="00C67E81" w:rsidTr="0015443F">
        <w:trPr>
          <w:gridAfter w:val="1"/>
          <w:wAfter w:w="26" w:type="dxa"/>
          <w:cantSplit/>
          <w:trHeight w:val="181"/>
        </w:trPr>
        <w:tc>
          <w:tcPr>
            <w:tcW w:w="1333" w:type="dxa"/>
            <w:gridSpan w:val="2"/>
            <w:vMerge w:val="restart"/>
            <w:tcBorders>
              <w:right w:val="single" w:sz="24" w:space="0" w:color="808080"/>
            </w:tcBorders>
          </w:tcPr>
          <w:p w:rsidR="00C67E81" w:rsidRDefault="00BA2A95">
            <w:pPr>
              <w:rPr>
                <w:rFonts w:ascii="Arial" w:hAnsi="Arial" w:cs="Arial"/>
                <w:lang w:val="nl-NL"/>
              </w:rPr>
            </w:pPr>
            <w:bookmarkStart w:id="0" w:name="_GoBack"/>
            <w:bookmarkEnd w:id="0"/>
            <w:r>
              <w:rPr>
                <w:noProof/>
                <w:lang w:eastAsia="fr-FR"/>
              </w:rPr>
              <w:drawing>
                <wp:inline distT="0" distB="0" distL="0" distR="0" wp14:anchorId="14D7B9AE" wp14:editId="32FB171D">
                  <wp:extent cx="742950" cy="800100"/>
                  <wp:effectExtent l="0" t="0" r="0" b="0"/>
                  <wp:docPr id="1" name="Afbeelding 1" descr="Logo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tc>
        <w:tc>
          <w:tcPr>
            <w:tcW w:w="3799" w:type="dxa"/>
            <w:vMerge w:val="restart"/>
            <w:tcBorders>
              <w:left w:val="single" w:sz="24" w:space="0" w:color="808080"/>
            </w:tcBorders>
          </w:tcPr>
          <w:p w:rsidR="00C67E81" w:rsidRDefault="00C67E81">
            <w:pPr>
              <w:rPr>
                <w:rFonts w:ascii="Arial" w:hAnsi="Arial" w:cs="Arial"/>
                <w:b/>
                <w:sz w:val="22"/>
                <w:lang w:val="nl-NL"/>
              </w:rPr>
            </w:pPr>
          </w:p>
          <w:p w:rsidR="00C67E81" w:rsidRDefault="00BA4F1A">
            <w:pPr>
              <w:ind w:left="110"/>
              <w:rPr>
                <w:rFonts w:ascii="Arial" w:hAnsi="Arial" w:cs="Arial"/>
                <w:b/>
                <w:sz w:val="22"/>
                <w:lang w:val="nl-NL"/>
              </w:rPr>
            </w:pPr>
            <w:r>
              <w:rPr>
                <w:rFonts w:ascii="Arial" w:hAnsi="Arial" w:cs="Arial"/>
                <w:b/>
                <w:sz w:val="22"/>
                <w:lang w:val="nl-NL"/>
              </w:rPr>
              <w:t>Service Public</w:t>
            </w:r>
          </w:p>
          <w:p w:rsidR="00C67E81" w:rsidRDefault="00BA4F1A">
            <w:pPr>
              <w:ind w:left="110"/>
              <w:rPr>
                <w:rFonts w:ascii="Arial" w:hAnsi="Arial" w:cs="Arial"/>
                <w:b/>
                <w:sz w:val="22"/>
                <w:lang w:val="nl-NL"/>
              </w:rPr>
            </w:pPr>
            <w:proofErr w:type="spellStart"/>
            <w:r>
              <w:rPr>
                <w:rFonts w:ascii="Arial" w:hAnsi="Arial" w:cs="Arial"/>
                <w:b/>
                <w:sz w:val="22"/>
                <w:lang w:val="nl-NL"/>
              </w:rPr>
              <w:t>Fédéral</w:t>
            </w:r>
            <w:proofErr w:type="spellEnd"/>
          </w:p>
          <w:p w:rsidR="00C67E81" w:rsidRDefault="00C67E81">
            <w:pPr>
              <w:pStyle w:val="Titre1"/>
              <w:ind w:left="110"/>
              <w:rPr>
                <w:rFonts w:ascii="Arial" w:hAnsi="Arial" w:cs="Arial"/>
              </w:rPr>
            </w:pPr>
            <w:r>
              <w:rPr>
                <w:rFonts w:ascii="Arial" w:hAnsi="Arial" w:cs="Arial"/>
                <w:sz w:val="22"/>
              </w:rPr>
              <w:t>FINANC</w:t>
            </w:r>
            <w:r w:rsidR="00BA4F1A">
              <w:rPr>
                <w:rFonts w:ascii="Arial" w:hAnsi="Arial" w:cs="Arial"/>
                <w:sz w:val="22"/>
              </w:rPr>
              <w:t>ES</w:t>
            </w:r>
          </w:p>
        </w:tc>
        <w:tc>
          <w:tcPr>
            <w:tcW w:w="5414" w:type="dxa"/>
            <w:gridSpan w:val="3"/>
          </w:tcPr>
          <w:p w:rsidR="00C67E81" w:rsidRDefault="00C67E81">
            <w:pPr>
              <w:jc w:val="right"/>
              <w:rPr>
                <w:rFonts w:ascii="Arial" w:hAnsi="Arial" w:cs="Arial"/>
                <w:sz w:val="22"/>
                <w:lang w:val="nl-NL"/>
              </w:rPr>
            </w:pPr>
          </w:p>
        </w:tc>
      </w:tr>
      <w:tr w:rsidR="00C67E81" w:rsidTr="0015443F">
        <w:trPr>
          <w:gridAfter w:val="1"/>
          <w:wAfter w:w="26" w:type="dxa"/>
          <w:cantSplit/>
          <w:trHeight w:val="577"/>
        </w:trPr>
        <w:tc>
          <w:tcPr>
            <w:tcW w:w="1333" w:type="dxa"/>
            <w:gridSpan w:val="2"/>
            <w:vMerge/>
            <w:tcBorders>
              <w:top w:val="single" w:sz="24" w:space="0" w:color="C0C0C0"/>
              <w:right w:val="single" w:sz="24" w:space="0" w:color="808080"/>
            </w:tcBorders>
          </w:tcPr>
          <w:p w:rsidR="00C67E81" w:rsidRDefault="00C67E81">
            <w:pPr>
              <w:rPr>
                <w:rFonts w:ascii="Arial" w:hAnsi="Arial" w:cs="Arial"/>
                <w:lang w:val="nl-NL"/>
              </w:rPr>
            </w:pPr>
          </w:p>
        </w:tc>
        <w:tc>
          <w:tcPr>
            <w:tcW w:w="3799" w:type="dxa"/>
            <w:vMerge/>
            <w:tcBorders>
              <w:top w:val="single" w:sz="24" w:space="0" w:color="C0C0C0"/>
              <w:left w:val="single" w:sz="24" w:space="0" w:color="808080"/>
            </w:tcBorders>
          </w:tcPr>
          <w:p w:rsidR="00C67E81" w:rsidRDefault="00C67E81">
            <w:pPr>
              <w:rPr>
                <w:rFonts w:ascii="Arial" w:hAnsi="Arial" w:cs="Arial"/>
                <w:lang w:val="nl-NL"/>
              </w:rPr>
            </w:pPr>
          </w:p>
        </w:tc>
        <w:tc>
          <w:tcPr>
            <w:tcW w:w="5414" w:type="dxa"/>
            <w:gridSpan w:val="3"/>
          </w:tcPr>
          <w:tbl>
            <w:tblPr>
              <w:tblW w:w="0" w:type="auto"/>
              <w:tblInd w:w="1" w:type="dxa"/>
              <w:tblCellMar>
                <w:left w:w="70" w:type="dxa"/>
                <w:right w:w="70" w:type="dxa"/>
              </w:tblCellMar>
              <w:tblLook w:val="0000" w:firstRow="0" w:lastRow="0" w:firstColumn="0" w:lastColumn="0" w:noHBand="0" w:noVBand="0"/>
            </w:tblPr>
            <w:tblGrid>
              <w:gridCol w:w="5263"/>
            </w:tblGrid>
            <w:tr w:rsidR="00C67E81" w:rsidTr="0069567E">
              <w:trPr>
                <w:cantSplit/>
                <w:trHeight w:val="247"/>
              </w:trPr>
              <w:tc>
                <w:tcPr>
                  <w:tcW w:w="5263" w:type="dxa"/>
                </w:tcPr>
                <w:p w:rsidR="00C67E81" w:rsidRDefault="00C67E81" w:rsidP="00DD2259">
                  <w:pPr>
                    <w:tabs>
                      <w:tab w:val="center" w:pos="605"/>
                      <w:tab w:val="right" w:pos="1210"/>
                      <w:tab w:val="right" w:pos="5256"/>
                    </w:tabs>
                    <w:jc w:val="right"/>
                    <w:rPr>
                      <w:rFonts w:ascii="Arial" w:hAnsi="Arial" w:cs="Arial"/>
                      <w:sz w:val="22"/>
                      <w:lang w:val="nl-NL"/>
                    </w:rPr>
                  </w:pPr>
                  <w:r>
                    <w:rPr>
                      <w:rFonts w:ascii="Arial" w:hAnsi="Arial" w:cs="Arial"/>
                      <w:sz w:val="22"/>
                      <w:lang w:val="nl-NL"/>
                    </w:rPr>
                    <w:t>Bru</w:t>
                  </w:r>
                  <w:r w:rsidR="00BE38BD">
                    <w:rPr>
                      <w:rFonts w:ascii="Arial" w:hAnsi="Arial" w:cs="Arial"/>
                      <w:sz w:val="22"/>
                      <w:lang w:val="nl-NL"/>
                    </w:rPr>
                    <w:t>x</w:t>
                  </w:r>
                  <w:r>
                    <w:rPr>
                      <w:rFonts w:ascii="Arial" w:hAnsi="Arial" w:cs="Arial"/>
                      <w:sz w:val="22"/>
                      <w:lang w:val="nl-NL"/>
                    </w:rPr>
                    <w:t>e</w:t>
                  </w:r>
                  <w:r w:rsidR="00BE38BD">
                    <w:rPr>
                      <w:rFonts w:ascii="Arial" w:hAnsi="Arial" w:cs="Arial"/>
                      <w:sz w:val="22"/>
                      <w:lang w:val="nl-NL"/>
                    </w:rPr>
                    <w:t>l</w:t>
                  </w:r>
                  <w:r>
                    <w:rPr>
                      <w:rFonts w:ascii="Arial" w:hAnsi="Arial" w:cs="Arial"/>
                      <w:sz w:val="22"/>
                      <w:lang w:val="nl-NL"/>
                    </w:rPr>
                    <w:t>l</w:t>
                  </w:r>
                  <w:r w:rsidR="00BE38BD">
                    <w:rPr>
                      <w:rFonts w:ascii="Arial" w:hAnsi="Arial" w:cs="Arial"/>
                      <w:sz w:val="22"/>
                      <w:lang w:val="nl-NL"/>
                    </w:rPr>
                    <w:t>es</w:t>
                  </w:r>
                  <w:r>
                    <w:rPr>
                      <w:rFonts w:ascii="Arial" w:hAnsi="Arial" w:cs="Arial"/>
                      <w:sz w:val="22"/>
                      <w:lang w:val="nl-NL"/>
                    </w:rPr>
                    <w:t>,</w:t>
                  </w:r>
                  <w:bookmarkStart w:id="1" w:name="Tekstvak31"/>
                  <w:r w:rsidR="00BE38BD">
                    <w:rPr>
                      <w:rFonts w:ascii="Arial" w:hAnsi="Arial" w:cs="Arial"/>
                      <w:sz w:val="22"/>
                      <w:lang w:val="nl-NL"/>
                    </w:rPr>
                    <w:t xml:space="preserve"> </w:t>
                  </w:r>
                  <w:bookmarkEnd w:id="1"/>
                  <w:r w:rsidR="00DD2259">
                    <w:rPr>
                      <w:rFonts w:ascii="Arial" w:hAnsi="Arial" w:cs="Arial"/>
                      <w:sz w:val="22"/>
                      <w:lang w:val="nl-NL"/>
                    </w:rPr>
                    <w:t>13/07/12</w:t>
                  </w:r>
                </w:p>
              </w:tc>
            </w:tr>
          </w:tbl>
          <w:p w:rsidR="00C67E81" w:rsidRDefault="00C67E81">
            <w:pPr>
              <w:tabs>
                <w:tab w:val="right" w:pos="5256"/>
              </w:tabs>
              <w:jc w:val="right"/>
              <w:rPr>
                <w:rFonts w:ascii="Arial" w:hAnsi="Arial" w:cs="Arial"/>
                <w:lang w:val="nl-NL"/>
              </w:rPr>
            </w:pPr>
          </w:p>
        </w:tc>
      </w:tr>
      <w:tr w:rsidR="00C67E81" w:rsidTr="0015443F">
        <w:trPr>
          <w:gridAfter w:val="1"/>
          <w:wAfter w:w="26" w:type="dxa"/>
          <w:cantSplit/>
          <w:trHeight w:val="72"/>
        </w:trPr>
        <w:tc>
          <w:tcPr>
            <w:tcW w:w="5132" w:type="dxa"/>
            <w:gridSpan w:val="3"/>
            <w:vAlign w:val="center"/>
          </w:tcPr>
          <w:p w:rsidR="00C67E81" w:rsidRDefault="00C67E81">
            <w:pPr>
              <w:rPr>
                <w:rFonts w:ascii="Arial" w:hAnsi="Arial" w:cs="Arial"/>
                <w:lang w:val="nl-NL"/>
              </w:rPr>
            </w:pPr>
          </w:p>
        </w:tc>
        <w:tc>
          <w:tcPr>
            <w:tcW w:w="5414" w:type="dxa"/>
            <w:gridSpan w:val="3"/>
            <w:vMerge w:val="restart"/>
            <w:vAlign w:val="bottom"/>
          </w:tcPr>
          <w:p w:rsidR="003337EE" w:rsidRPr="00DF2052" w:rsidRDefault="003337EE" w:rsidP="0024476F">
            <w:pPr>
              <w:rPr>
                <w:rFonts w:ascii="Arial" w:hAnsi="Arial" w:cs="Arial"/>
                <w:sz w:val="14"/>
                <w:u w:val="single"/>
                <w:lang w:val="nl-BE"/>
              </w:rPr>
            </w:pPr>
          </w:p>
        </w:tc>
      </w:tr>
      <w:tr w:rsidR="00C67E81" w:rsidTr="0015443F">
        <w:trPr>
          <w:gridAfter w:val="1"/>
          <w:wAfter w:w="26" w:type="dxa"/>
          <w:cantSplit/>
          <w:trHeight w:val="95"/>
        </w:trPr>
        <w:tc>
          <w:tcPr>
            <w:tcW w:w="5132" w:type="dxa"/>
            <w:gridSpan w:val="3"/>
            <w:vMerge w:val="restart"/>
          </w:tcPr>
          <w:p w:rsidR="00430003" w:rsidRPr="00BE38BD" w:rsidRDefault="00430003" w:rsidP="00D92ECC">
            <w:pPr>
              <w:rPr>
                <w:rFonts w:ascii="Arial" w:hAnsi="Arial" w:cs="Arial"/>
                <w:b/>
                <w:lang w:val="en-US"/>
              </w:rPr>
            </w:pPr>
          </w:p>
          <w:p w:rsidR="00BE38BD" w:rsidRDefault="00BE38BD" w:rsidP="00BE38BD">
            <w:pPr>
              <w:pStyle w:val="Titre2"/>
              <w:rPr>
                <w:rFonts w:cs="Arial"/>
                <w:sz w:val="24"/>
                <w:szCs w:val="24"/>
                <w:lang w:val="fr-FR"/>
              </w:rPr>
            </w:pPr>
            <w:r>
              <w:rPr>
                <w:rFonts w:cs="Arial"/>
                <w:sz w:val="24"/>
                <w:szCs w:val="24"/>
                <w:lang w:val="fr-FR"/>
              </w:rPr>
              <w:t>Le Vice-Premier Ministre et</w:t>
            </w:r>
          </w:p>
          <w:p w:rsidR="00BE38BD" w:rsidRDefault="00BE38BD" w:rsidP="00BE38BD">
            <w:pPr>
              <w:pStyle w:val="Titre2"/>
              <w:rPr>
                <w:rFonts w:cs="Arial"/>
                <w:sz w:val="24"/>
                <w:szCs w:val="24"/>
                <w:lang w:val="fr-FR"/>
              </w:rPr>
            </w:pPr>
            <w:r>
              <w:rPr>
                <w:rFonts w:cs="Arial"/>
                <w:sz w:val="24"/>
                <w:szCs w:val="24"/>
                <w:lang w:val="fr-FR"/>
              </w:rPr>
              <w:t>Ministre des Finances</w:t>
            </w:r>
            <w:r w:rsidR="00201DE2">
              <w:rPr>
                <w:rFonts w:cs="Arial"/>
                <w:sz w:val="24"/>
                <w:szCs w:val="24"/>
                <w:lang w:val="fr-FR"/>
              </w:rPr>
              <w:t xml:space="preserve"> et du Développement Durable</w:t>
            </w:r>
            <w:r>
              <w:rPr>
                <w:rFonts w:cs="Arial"/>
                <w:sz w:val="24"/>
                <w:szCs w:val="24"/>
                <w:lang w:val="fr-FR"/>
              </w:rPr>
              <w:t xml:space="preserve"> </w:t>
            </w:r>
          </w:p>
          <w:p w:rsidR="00C67E81" w:rsidRPr="00BE38BD" w:rsidRDefault="00C67E81" w:rsidP="00D92ECC">
            <w:pPr>
              <w:rPr>
                <w:rFonts w:ascii="Arial" w:hAnsi="Arial" w:cs="Arial"/>
                <w:sz w:val="8"/>
              </w:rPr>
            </w:pPr>
          </w:p>
        </w:tc>
        <w:tc>
          <w:tcPr>
            <w:tcW w:w="5414" w:type="dxa"/>
            <w:gridSpan w:val="3"/>
            <w:vMerge/>
          </w:tcPr>
          <w:p w:rsidR="00C67E81" w:rsidRPr="00BE38BD" w:rsidRDefault="00C67E81">
            <w:pPr>
              <w:rPr>
                <w:rFonts w:ascii="Arial" w:hAnsi="Arial" w:cs="Arial"/>
                <w:sz w:val="14"/>
                <w:lang w:val="en-US"/>
              </w:rPr>
            </w:pPr>
          </w:p>
        </w:tc>
      </w:tr>
      <w:tr w:rsidR="00C67E81" w:rsidTr="0015443F">
        <w:trPr>
          <w:gridAfter w:val="1"/>
          <w:wAfter w:w="26" w:type="dxa"/>
          <w:cantSplit/>
          <w:trHeight w:val="236"/>
        </w:trPr>
        <w:tc>
          <w:tcPr>
            <w:tcW w:w="5132" w:type="dxa"/>
            <w:gridSpan w:val="3"/>
            <w:vMerge/>
          </w:tcPr>
          <w:p w:rsidR="00C67E81" w:rsidRPr="00BE38BD" w:rsidRDefault="00C67E81">
            <w:pPr>
              <w:rPr>
                <w:rFonts w:ascii="Arial" w:hAnsi="Arial" w:cs="Arial"/>
                <w:b/>
                <w:sz w:val="20"/>
                <w:lang w:val="en-US"/>
              </w:rPr>
            </w:pPr>
          </w:p>
        </w:tc>
        <w:tc>
          <w:tcPr>
            <w:tcW w:w="5414" w:type="dxa"/>
            <w:gridSpan w:val="3"/>
            <w:vMerge/>
          </w:tcPr>
          <w:p w:rsidR="00C67E81" w:rsidRPr="00BE38BD" w:rsidRDefault="00C67E81">
            <w:pPr>
              <w:rPr>
                <w:rFonts w:ascii="Arial" w:hAnsi="Arial" w:cs="Arial"/>
                <w:sz w:val="14"/>
                <w:lang w:val="en-US"/>
              </w:rPr>
            </w:pPr>
          </w:p>
        </w:tc>
      </w:tr>
      <w:tr w:rsidR="00C67E81" w:rsidTr="0015443F">
        <w:trPr>
          <w:gridAfter w:val="1"/>
          <w:wAfter w:w="26" w:type="dxa"/>
          <w:cantSplit/>
          <w:trHeight w:val="969"/>
        </w:trPr>
        <w:tc>
          <w:tcPr>
            <w:tcW w:w="5132" w:type="dxa"/>
            <w:gridSpan w:val="3"/>
            <w:vMerge/>
          </w:tcPr>
          <w:p w:rsidR="00C67E81" w:rsidRPr="00BE38BD" w:rsidRDefault="00C67E81">
            <w:pPr>
              <w:rPr>
                <w:rFonts w:ascii="Arial" w:hAnsi="Arial" w:cs="Arial"/>
                <w:lang w:val="en-US"/>
              </w:rPr>
            </w:pPr>
          </w:p>
        </w:tc>
        <w:tc>
          <w:tcPr>
            <w:tcW w:w="5414" w:type="dxa"/>
            <w:gridSpan w:val="3"/>
          </w:tcPr>
          <w:p w:rsidR="00137804" w:rsidRPr="00BE38BD" w:rsidRDefault="00BE38BD">
            <w:pPr>
              <w:rPr>
                <w:rFonts w:asciiTheme="minorHAnsi" w:hAnsiTheme="minorHAnsi" w:cstheme="minorHAnsi"/>
                <w:sz w:val="52"/>
                <w:szCs w:val="52"/>
                <w:u w:val="single"/>
                <w:lang w:val="nl-BE"/>
              </w:rPr>
            </w:pPr>
            <w:r w:rsidRPr="00BE38BD">
              <w:rPr>
                <w:rFonts w:asciiTheme="minorHAnsi" w:hAnsiTheme="minorHAnsi" w:cstheme="minorHAnsi"/>
                <w:sz w:val="52"/>
                <w:szCs w:val="52"/>
                <w:u w:val="single"/>
                <w:lang w:val="nl-BE"/>
              </w:rPr>
              <w:t xml:space="preserve">Communiqué de </w:t>
            </w:r>
            <w:proofErr w:type="spellStart"/>
            <w:r w:rsidRPr="00BE38BD">
              <w:rPr>
                <w:rFonts w:asciiTheme="minorHAnsi" w:hAnsiTheme="minorHAnsi" w:cstheme="minorHAnsi"/>
                <w:sz w:val="52"/>
                <w:szCs w:val="52"/>
                <w:u w:val="single"/>
                <w:lang w:val="nl-BE"/>
              </w:rPr>
              <w:t>presse</w:t>
            </w:r>
            <w:proofErr w:type="spellEnd"/>
          </w:p>
        </w:tc>
      </w:tr>
      <w:tr w:rsidR="00137804" w:rsidRPr="00DD2259" w:rsidTr="0015443F">
        <w:trPr>
          <w:gridAfter w:val="1"/>
          <w:wAfter w:w="26" w:type="dxa"/>
          <w:cantSplit/>
          <w:trHeight w:val="979"/>
        </w:trPr>
        <w:tc>
          <w:tcPr>
            <w:tcW w:w="10546" w:type="dxa"/>
            <w:gridSpan w:val="6"/>
            <w:vAlign w:val="center"/>
          </w:tcPr>
          <w:p w:rsidR="00DD2259" w:rsidRPr="00DD2259" w:rsidRDefault="00DD2259" w:rsidP="00DD2259">
            <w:pPr>
              <w:jc w:val="both"/>
              <w:rPr>
                <w:rFonts w:asciiTheme="minorHAnsi" w:hAnsiTheme="minorHAnsi" w:cstheme="minorHAnsi"/>
                <w:sz w:val="32"/>
                <w:szCs w:val="32"/>
                <w:lang w:val="fr-BE"/>
              </w:rPr>
            </w:pPr>
            <w:r w:rsidRPr="00DD2259">
              <w:rPr>
                <w:rFonts w:asciiTheme="minorHAnsi" w:hAnsiTheme="minorHAnsi" w:cstheme="minorHAnsi"/>
                <w:sz w:val="32"/>
                <w:szCs w:val="32"/>
                <w:lang w:val="fr-BE"/>
              </w:rPr>
              <w:t xml:space="preserve">Renforcer la compétitivité par une facturation électronique plus aisée </w:t>
            </w:r>
          </w:p>
          <w:p w:rsidR="00137804" w:rsidRPr="00DD2259" w:rsidRDefault="00137804" w:rsidP="00037281">
            <w:pPr>
              <w:jc w:val="center"/>
              <w:rPr>
                <w:rFonts w:asciiTheme="minorHAnsi" w:hAnsiTheme="minorHAnsi" w:cstheme="minorHAnsi"/>
                <w:b/>
                <w:sz w:val="36"/>
                <w:szCs w:val="36"/>
                <w:lang w:val="fr-BE"/>
              </w:rPr>
            </w:pPr>
          </w:p>
        </w:tc>
      </w:tr>
      <w:tr w:rsidR="0015443F" w:rsidTr="00FC3002">
        <w:trPr>
          <w:gridAfter w:val="1"/>
          <w:wAfter w:w="26" w:type="dxa"/>
          <w:trHeight w:val="979"/>
        </w:trPr>
        <w:tc>
          <w:tcPr>
            <w:tcW w:w="10546" w:type="dxa"/>
            <w:gridSpan w:val="6"/>
            <w:vAlign w:val="center"/>
          </w:tcPr>
          <w:p w:rsidR="0015443F" w:rsidRPr="00DD2259" w:rsidRDefault="0015443F" w:rsidP="00DD2259">
            <w:pPr>
              <w:tabs>
                <w:tab w:val="left" w:pos="2268"/>
                <w:tab w:val="left" w:pos="4534"/>
                <w:tab w:val="left" w:pos="7370"/>
              </w:tabs>
              <w:spacing w:line="260" w:lineRule="exact"/>
              <w:jc w:val="both"/>
              <w:rPr>
                <w:rFonts w:ascii="Calibri" w:hAnsi="Calibri" w:cs="Calibri"/>
                <w:sz w:val="22"/>
                <w:lang w:val="en-US"/>
              </w:rPr>
            </w:pPr>
          </w:p>
          <w:p w:rsidR="00DD2259" w:rsidRPr="00DD2259" w:rsidRDefault="00DD2259" w:rsidP="00DD2259">
            <w:pPr>
              <w:spacing w:line="260" w:lineRule="exact"/>
              <w:jc w:val="both"/>
              <w:rPr>
                <w:rFonts w:ascii="Calibri" w:eastAsia="Calibri" w:hAnsi="Calibri" w:cs="Arial"/>
                <w:sz w:val="22"/>
                <w:szCs w:val="22"/>
                <w:lang w:eastAsia="nl-BE"/>
              </w:rPr>
            </w:pPr>
            <w:r w:rsidRPr="00DD2259">
              <w:rPr>
                <w:rFonts w:ascii="Calibri" w:eastAsiaTheme="minorHAnsi" w:hAnsi="Calibri" w:cs="Calibri"/>
                <w:sz w:val="22"/>
                <w:szCs w:val="22"/>
                <w:lang w:val="fr-BE" w:eastAsia="en-US"/>
              </w:rPr>
              <w:t>Sur proposition du Ministre des Finances Steven Vanackere, le Conseil des ministres a approuvé l’avant-projet de loi relatif aux nouvelles règles de facturation.</w:t>
            </w:r>
            <w:r w:rsidRPr="00DD2259">
              <w:rPr>
                <w:rFonts w:ascii="Calibri" w:eastAsia="Calibri" w:hAnsi="Calibri" w:cs="Arial"/>
                <w:sz w:val="22"/>
                <w:szCs w:val="22"/>
                <w:lang w:eastAsia="nl-BE"/>
              </w:rPr>
              <w:t xml:space="preserve"> Il s’agit de la transposition d’une directive européenne qui vise à permettre aux entreprises d’utiliser plus amplement la facturation électronique. Celle-ci réduit leurs coûts administratifs et améliore leur position concurrentielle sur le marché mondial.</w:t>
            </w:r>
          </w:p>
          <w:p w:rsidR="00DD2259" w:rsidRPr="00DD2259" w:rsidRDefault="00DD2259" w:rsidP="00DD2259">
            <w:pPr>
              <w:jc w:val="both"/>
              <w:rPr>
                <w:rFonts w:ascii="Calibri" w:eastAsiaTheme="minorHAnsi" w:hAnsi="Calibri" w:cs="Calibri"/>
                <w:sz w:val="22"/>
                <w:szCs w:val="22"/>
                <w:lang w:val="fr-BE" w:eastAsia="en-US"/>
              </w:rPr>
            </w:pPr>
          </w:p>
          <w:p w:rsidR="00DD2259" w:rsidRPr="00DD2259" w:rsidRDefault="00DD2259" w:rsidP="00DD2259">
            <w:pPr>
              <w:jc w:val="both"/>
              <w:rPr>
                <w:rFonts w:ascii="Calibri" w:eastAsiaTheme="minorHAnsi" w:hAnsi="Calibri" w:cs="Calibri"/>
                <w:sz w:val="22"/>
                <w:szCs w:val="22"/>
                <w:lang w:val="fr-BE" w:eastAsia="en-US"/>
              </w:rPr>
            </w:pPr>
            <w:r w:rsidRPr="00DD2259">
              <w:rPr>
                <w:rFonts w:ascii="Calibri" w:eastAsiaTheme="minorHAnsi" w:hAnsi="Calibri" w:cs="Calibri"/>
                <w:sz w:val="22"/>
                <w:szCs w:val="22"/>
                <w:lang w:val="fr-BE" w:eastAsia="en-US"/>
              </w:rPr>
              <w:t>En Belgique, la plupart des factures sont établies, comptabilisées et payées électroniquement mais traitées sur papier. C’est complexe et cher pour les entreprises et accroît en outre le risque de commettre des erreurs lors du traitement des factures.    </w:t>
            </w:r>
          </w:p>
          <w:p w:rsidR="00DD2259" w:rsidRPr="00DD2259" w:rsidRDefault="00DD2259" w:rsidP="00DD2259">
            <w:pPr>
              <w:jc w:val="both"/>
              <w:rPr>
                <w:rFonts w:ascii="Calibri" w:eastAsiaTheme="minorHAnsi" w:hAnsi="Calibri" w:cs="Calibri"/>
                <w:sz w:val="22"/>
                <w:szCs w:val="22"/>
                <w:lang w:val="fr-BE" w:eastAsia="en-US"/>
              </w:rPr>
            </w:pPr>
          </w:p>
          <w:p w:rsidR="00DD2259" w:rsidRPr="00DD2259" w:rsidRDefault="00D84A90" w:rsidP="00DD2259">
            <w:pPr>
              <w:jc w:val="both"/>
              <w:rPr>
                <w:rFonts w:ascii="Calibri" w:eastAsiaTheme="minorHAnsi" w:hAnsi="Calibri" w:cs="Calibri"/>
                <w:sz w:val="22"/>
                <w:szCs w:val="22"/>
                <w:lang w:val="fr-BE" w:eastAsia="en-US"/>
              </w:rPr>
            </w:pPr>
            <w:r>
              <w:rPr>
                <w:rFonts w:ascii="Calibri" w:eastAsiaTheme="minorHAnsi" w:hAnsi="Calibri" w:cs="Calibri"/>
                <w:sz w:val="22"/>
                <w:szCs w:val="22"/>
                <w:lang w:val="fr-BE" w:eastAsia="en-US"/>
              </w:rPr>
              <w:t>Jusqu’à présent, e</w:t>
            </w:r>
            <w:r w:rsidR="00DD2259" w:rsidRPr="00DD2259">
              <w:rPr>
                <w:rFonts w:ascii="Calibri" w:eastAsiaTheme="minorHAnsi" w:hAnsi="Calibri" w:cs="Calibri"/>
                <w:sz w:val="22"/>
                <w:szCs w:val="22"/>
                <w:lang w:val="fr-BE" w:eastAsia="en-US"/>
              </w:rPr>
              <w:t xml:space="preserve">n matière de facturation, </w:t>
            </w:r>
            <w:r>
              <w:rPr>
                <w:rFonts w:ascii="Calibri" w:eastAsiaTheme="minorHAnsi" w:hAnsi="Calibri" w:cs="Calibri"/>
                <w:sz w:val="22"/>
                <w:szCs w:val="22"/>
                <w:lang w:val="fr-BE" w:eastAsia="en-US"/>
              </w:rPr>
              <w:t xml:space="preserve">la </w:t>
            </w:r>
            <w:r w:rsidR="00DD2259" w:rsidRPr="00DD2259">
              <w:rPr>
                <w:rFonts w:ascii="Calibri" w:eastAsiaTheme="minorHAnsi" w:hAnsi="Calibri" w:cs="Calibri"/>
                <w:sz w:val="22"/>
                <w:szCs w:val="22"/>
                <w:lang w:val="fr-BE" w:eastAsia="en-US"/>
              </w:rPr>
              <w:t>réglementation stricte</w:t>
            </w:r>
            <w:r>
              <w:rPr>
                <w:rFonts w:ascii="Calibri" w:eastAsiaTheme="minorHAnsi" w:hAnsi="Calibri" w:cs="Calibri"/>
                <w:sz w:val="22"/>
                <w:szCs w:val="22"/>
                <w:lang w:val="fr-BE" w:eastAsia="en-US"/>
              </w:rPr>
              <w:t xml:space="preserve"> était</w:t>
            </w:r>
            <w:r w:rsidR="00DD2259" w:rsidRPr="00DD2259">
              <w:rPr>
                <w:rFonts w:ascii="Calibri" w:eastAsiaTheme="minorHAnsi" w:hAnsi="Calibri" w:cs="Calibri"/>
                <w:sz w:val="22"/>
                <w:szCs w:val="22"/>
                <w:lang w:val="fr-BE" w:eastAsia="en-US"/>
              </w:rPr>
              <w:t xml:space="preserve"> une source d’incertitude chez les entreprises quant à la légalité en cas de facturation électronique et ne favoris</w:t>
            </w:r>
            <w:r>
              <w:rPr>
                <w:rFonts w:ascii="Calibri" w:eastAsiaTheme="minorHAnsi" w:hAnsi="Calibri" w:cs="Calibri"/>
                <w:sz w:val="22"/>
                <w:szCs w:val="22"/>
                <w:lang w:val="fr-BE" w:eastAsia="en-US"/>
              </w:rPr>
              <w:t>ait</w:t>
            </w:r>
            <w:r w:rsidR="00DD2259" w:rsidRPr="00DD2259">
              <w:rPr>
                <w:rFonts w:ascii="Calibri" w:eastAsiaTheme="minorHAnsi" w:hAnsi="Calibri" w:cs="Calibri"/>
                <w:sz w:val="22"/>
                <w:szCs w:val="22"/>
                <w:lang w:val="fr-BE" w:eastAsia="en-US"/>
              </w:rPr>
              <w:t xml:space="preserve"> </w:t>
            </w:r>
            <w:r w:rsidR="000C3D83">
              <w:rPr>
                <w:rFonts w:ascii="Calibri" w:eastAsiaTheme="minorHAnsi" w:hAnsi="Calibri" w:cs="Calibri"/>
                <w:sz w:val="22"/>
                <w:szCs w:val="22"/>
                <w:lang w:val="fr-BE" w:eastAsia="en-US"/>
              </w:rPr>
              <w:t xml:space="preserve">dès lors </w:t>
            </w:r>
            <w:r w:rsidR="00DD2259" w:rsidRPr="00DD2259">
              <w:rPr>
                <w:rFonts w:ascii="Calibri" w:eastAsiaTheme="minorHAnsi" w:hAnsi="Calibri" w:cs="Calibri"/>
                <w:sz w:val="22"/>
                <w:szCs w:val="22"/>
                <w:lang w:val="fr-BE" w:eastAsia="en-US"/>
              </w:rPr>
              <w:t>pas l’introduction plus large de</w:t>
            </w:r>
            <w:r w:rsidR="000C3D83">
              <w:rPr>
                <w:rFonts w:ascii="Calibri" w:eastAsiaTheme="minorHAnsi" w:hAnsi="Calibri" w:cs="Calibri"/>
                <w:sz w:val="22"/>
                <w:szCs w:val="22"/>
                <w:lang w:val="fr-BE" w:eastAsia="en-US"/>
              </w:rPr>
              <w:t xml:space="preserve"> celle-ci</w:t>
            </w:r>
            <w:r w:rsidR="00DD2259" w:rsidRPr="00DD2259">
              <w:rPr>
                <w:rFonts w:ascii="Calibri" w:eastAsiaTheme="minorHAnsi" w:hAnsi="Calibri" w:cs="Calibri"/>
                <w:sz w:val="22"/>
                <w:szCs w:val="22"/>
                <w:lang w:val="fr-BE" w:eastAsia="en-US"/>
              </w:rPr>
              <w:t xml:space="preserve">. Selon un certain nombre d’études réalisées dans le secteur privé, sur le 1 milliard environ de factures émises annuellement en Belgique, seuls quelques pourcents sont aussi échangés électroniquement. Il était dès lors nécessaire de disposer d’une réglementation fiscale en matière de preuve qui soit adaptée aux méthodes de travail électronique contemporaines (en effet, la plus grande partie des échanges de renseignements dans les entreprises se fait déjà par la voie électronique).        </w:t>
            </w:r>
          </w:p>
          <w:p w:rsidR="00DD2259" w:rsidRPr="00DD2259" w:rsidRDefault="00DD2259" w:rsidP="00DD2259">
            <w:pPr>
              <w:jc w:val="both"/>
              <w:rPr>
                <w:rFonts w:ascii="Calibri" w:eastAsiaTheme="minorHAnsi" w:hAnsi="Calibri" w:cs="Calibri"/>
                <w:sz w:val="22"/>
                <w:szCs w:val="22"/>
                <w:lang w:val="fr-BE" w:eastAsia="en-US"/>
              </w:rPr>
            </w:pPr>
          </w:p>
          <w:p w:rsidR="00DD2259" w:rsidRPr="00DD2259" w:rsidRDefault="00DD2259" w:rsidP="00DD2259">
            <w:pPr>
              <w:jc w:val="both"/>
              <w:rPr>
                <w:rFonts w:ascii="Calibri" w:eastAsiaTheme="minorHAnsi" w:hAnsi="Calibri" w:cs="Calibri"/>
                <w:sz w:val="22"/>
                <w:szCs w:val="22"/>
                <w:lang w:val="fr-BE" w:eastAsia="en-US"/>
              </w:rPr>
            </w:pPr>
            <w:r w:rsidRPr="00DD2259">
              <w:rPr>
                <w:rFonts w:ascii="Calibri" w:eastAsiaTheme="minorHAnsi" w:hAnsi="Calibri" w:cs="Calibri"/>
                <w:sz w:val="22"/>
                <w:szCs w:val="22"/>
                <w:lang w:val="fr-BE" w:eastAsia="en-US"/>
              </w:rPr>
              <w:t xml:space="preserve">Pour stimuler l’usage de la facturation électronique, il est nécessaire d’assurer un traitement identique des factures papier et des factures électroniques. C’est ce que réalise cet avant-projet, </w:t>
            </w:r>
            <w:r w:rsidRPr="00DD2259">
              <w:rPr>
                <w:rFonts w:ascii="Calibri" w:eastAsiaTheme="minorHAnsi" w:hAnsi="Calibri" w:cs="Calibri"/>
                <w:sz w:val="22"/>
                <w:szCs w:val="22"/>
                <w:u w:val="single"/>
                <w:lang w:val="fr-BE" w:eastAsia="en-US"/>
              </w:rPr>
              <w:t>non seulement par des dispositions sur la manière dont l’assujetti peut assurer le respect du contenu des factures tant papier qu’électroniques mais aussi par des dispositions relatives à leur conservation</w:t>
            </w:r>
            <w:r w:rsidRPr="00DD2259">
              <w:rPr>
                <w:rFonts w:ascii="Calibri" w:eastAsiaTheme="minorHAnsi" w:hAnsi="Calibri" w:cs="Calibri"/>
                <w:sz w:val="22"/>
                <w:szCs w:val="22"/>
                <w:lang w:val="fr-BE" w:eastAsia="en-US"/>
              </w:rPr>
              <w:t xml:space="preserve">.  </w:t>
            </w:r>
          </w:p>
          <w:p w:rsidR="00DD2259" w:rsidRPr="00DD2259" w:rsidRDefault="00DD2259" w:rsidP="00DD2259">
            <w:pPr>
              <w:rPr>
                <w:rFonts w:ascii="Calibri" w:eastAsiaTheme="minorHAnsi" w:hAnsi="Calibri" w:cs="Calibri"/>
                <w:sz w:val="22"/>
                <w:szCs w:val="22"/>
                <w:lang w:val="fr-BE" w:eastAsia="en-US"/>
              </w:rPr>
            </w:pPr>
          </w:p>
          <w:p w:rsidR="00DD2259" w:rsidRPr="00DD2259" w:rsidRDefault="00DD2259" w:rsidP="00DD2259">
            <w:pPr>
              <w:jc w:val="both"/>
              <w:rPr>
                <w:rFonts w:ascii="Calibri" w:eastAsiaTheme="minorHAnsi" w:hAnsi="Calibri" w:cs="Calibri"/>
                <w:sz w:val="22"/>
                <w:szCs w:val="22"/>
                <w:lang w:val="fr-BE" w:eastAsia="en-US"/>
              </w:rPr>
            </w:pPr>
            <w:r w:rsidRPr="00DD2259">
              <w:rPr>
                <w:rFonts w:ascii="Calibri" w:eastAsiaTheme="minorHAnsi" w:hAnsi="Calibri" w:cs="Calibri"/>
                <w:sz w:val="22"/>
                <w:szCs w:val="22"/>
                <w:lang w:val="fr-BE" w:eastAsia="en-US"/>
              </w:rPr>
              <w:t xml:space="preserve">En outre, là où la Directive le permet, le Ministre Vanackere a opté pour une prise en compte des orientations de la simplification administrative. Ainsi, il est encore possible, par exemple, de conserver des factures électroniques également sur papier.     </w:t>
            </w:r>
          </w:p>
          <w:p w:rsidR="00DD2259" w:rsidRPr="00DD2259" w:rsidRDefault="00DD2259" w:rsidP="00DD2259">
            <w:pPr>
              <w:jc w:val="both"/>
              <w:rPr>
                <w:rFonts w:ascii="Calibri" w:eastAsiaTheme="minorHAnsi" w:hAnsi="Calibri" w:cs="Calibri"/>
                <w:sz w:val="22"/>
                <w:szCs w:val="22"/>
                <w:lang w:val="fr-BE" w:eastAsia="en-US"/>
              </w:rPr>
            </w:pPr>
          </w:p>
          <w:p w:rsidR="00DD2259" w:rsidRPr="00DD2259" w:rsidRDefault="00DD2259" w:rsidP="00DD2259">
            <w:pPr>
              <w:jc w:val="both"/>
              <w:rPr>
                <w:rFonts w:ascii="Calibri" w:eastAsiaTheme="minorHAnsi" w:hAnsi="Calibri" w:cs="Calibri"/>
                <w:i/>
                <w:iCs/>
                <w:sz w:val="22"/>
                <w:szCs w:val="22"/>
                <w:lang w:val="fr-BE" w:eastAsia="en-US"/>
              </w:rPr>
            </w:pPr>
            <w:r w:rsidRPr="00DD2259">
              <w:rPr>
                <w:rFonts w:ascii="Calibri" w:eastAsiaTheme="minorHAnsi" w:hAnsi="Calibri" w:cs="Calibri"/>
                <w:sz w:val="22"/>
                <w:szCs w:val="22"/>
                <w:lang w:val="fr-BE" w:eastAsia="en-US"/>
              </w:rPr>
              <w:t xml:space="preserve">La Commission européenne veut que la facturation électronique devienne la méthode de facturation la plus utilisée à l’horizon 2020 en Europe. Durant l’automne prochain, une campagne d’information et de sensibilisation sera organisée avec l’Agence pour la Simplification Administrative afin d’éclairer les entreprises et de leur donner le temps de s’y préparer.  </w:t>
            </w:r>
          </w:p>
          <w:p w:rsidR="0015443F" w:rsidRPr="00DD2259" w:rsidRDefault="0015443F" w:rsidP="0015443F">
            <w:pPr>
              <w:tabs>
                <w:tab w:val="left" w:pos="2268"/>
                <w:tab w:val="left" w:pos="4534"/>
                <w:tab w:val="left" w:pos="7370"/>
              </w:tabs>
              <w:spacing w:line="260" w:lineRule="exact"/>
              <w:ind w:left="720"/>
              <w:jc w:val="both"/>
              <w:rPr>
                <w:rFonts w:ascii="Calibri" w:hAnsi="Calibri" w:cs="Calibri"/>
                <w:sz w:val="22"/>
                <w:lang w:val="fr-BE"/>
              </w:rPr>
            </w:pPr>
          </w:p>
          <w:p w:rsidR="0015443F" w:rsidRDefault="0015443F" w:rsidP="0015443F">
            <w:pPr>
              <w:rPr>
                <w:rFonts w:asciiTheme="minorHAnsi" w:hAnsiTheme="minorHAnsi" w:cstheme="minorHAnsi"/>
                <w:sz w:val="22"/>
                <w:szCs w:val="22"/>
                <w:lang w:val="en-US"/>
              </w:rPr>
            </w:pPr>
          </w:p>
          <w:p w:rsidR="00DD2259" w:rsidRPr="00DD2259" w:rsidRDefault="00DD2259" w:rsidP="0015443F">
            <w:pPr>
              <w:rPr>
                <w:rFonts w:asciiTheme="minorHAnsi" w:hAnsiTheme="minorHAnsi" w:cstheme="minorHAnsi"/>
                <w:sz w:val="22"/>
                <w:szCs w:val="22"/>
                <w:lang w:val="en-US"/>
              </w:rPr>
            </w:pPr>
          </w:p>
        </w:tc>
      </w:tr>
      <w:tr w:rsidR="0015443F" w:rsidTr="0015443F">
        <w:trPr>
          <w:gridBefore w:val="1"/>
          <w:wBefore w:w="70" w:type="dxa"/>
          <w:cantSplit/>
          <w:trHeight w:val="354"/>
        </w:trPr>
        <w:tc>
          <w:tcPr>
            <w:tcW w:w="10502" w:type="dxa"/>
            <w:gridSpan w:val="6"/>
          </w:tcPr>
          <w:p w:rsidR="0015443F" w:rsidRPr="00DD2259" w:rsidRDefault="0015443F" w:rsidP="0015443F">
            <w:pPr>
              <w:jc w:val="center"/>
              <w:rPr>
                <w:rFonts w:ascii="Arial" w:hAnsi="Arial"/>
                <w:sz w:val="16"/>
                <w:lang w:val="en-US"/>
              </w:rPr>
            </w:pPr>
          </w:p>
        </w:tc>
      </w:tr>
      <w:tr w:rsidR="0015443F" w:rsidTr="0015443F">
        <w:trPr>
          <w:gridBefore w:val="1"/>
          <w:gridAfter w:val="2"/>
          <w:wBefore w:w="70" w:type="dxa"/>
          <w:wAfter w:w="62" w:type="dxa"/>
          <w:trHeight w:val="210"/>
        </w:trPr>
        <w:tc>
          <w:tcPr>
            <w:tcW w:w="9540" w:type="dxa"/>
            <w:gridSpan w:val="3"/>
          </w:tcPr>
          <w:tbl>
            <w:tblPr>
              <w:tblW w:w="0" w:type="auto"/>
              <w:tblInd w:w="70" w:type="dxa"/>
              <w:tblCellMar>
                <w:left w:w="70" w:type="dxa"/>
                <w:right w:w="70" w:type="dxa"/>
              </w:tblCellMar>
              <w:tblLook w:val="0000" w:firstRow="0" w:lastRow="0" w:firstColumn="0" w:lastColumn="0" w:noHBand="0" w:noVBand="0"/>
            </w:tblPr>
            <w:tblGrid>
              <w:gridCol w:w="8394"/>
              <w:gridCol w:w="883"/>
              <w:gridCol w:w="53"/>
            </w:tblGrid>
            <w:tr w:rsidR="00A40028" w:rsidTr="00D84A90">
              <w:trPr>
                <w:cantSplit/>
                <w:trHeight w:val="354"/>
              </w:trPr>
              <w:tc>
                <w:tcPr>
                  <w:tcW w:w="10502" w:type="dxa"/>
                  <w:gridSpan w:val="3"/>
                  <w:tcBorders>
                    <w:top w:val="single" w:sz="4" w:space="0" w:color="auto"/>
                  </w:tcBorders>
                </w:tcPr>
                <w:p w:rsidR="00A40028" w:rsidRPr="00DD2259" w:rsidRDefault="00A40028" w:rsidP="00D84A90">
                  <w:pPr>
                    <w:jc w:val="center"/>
                    <w:rPr>
                      <w:rFonts w:ascii="Arial" w:hAnsi="Arial"/>
                      <w:sz w:val="16"/>
                      <w:lang w:val="en-US"/>
                    </w:rPr>
                  </w:pPr>
                </w:p>
              </w:tc>
            </w:tr>
            <w:tr w:rsidR="00A40028" w:rsidTr="00D84A90">
              <w:trPr>
                <w:gridAfter w:val="1"/>
                <w:wAfter w:w="62" w:type="dxa"/>
                <w:trHeight w:val="210"/>
              </w:trPr>
              <w:tc>
                <w:tcPr>
                  <w:tcW w:w="9540" w:type="dxa"/>
                </w:tcPr>
                <w:tbl>
                  <w:tblPr>
                    <w:tblW w:w="0" w:type="auto"/>
                    <w:tblCellMar>
                      <w:left w:w="0" w:type="dxa"/>
                      <w:right w:w="0" w:type="dxa"/>
                    </w:tblCellMar>
                    <w:tblLook w:val="04A0" w:firstRow="1" w:lastRow="0" w:firstColumn="1" w:lastColumn="0" w:noHBand="0" w:noVBand="1"/>
                  </w:tblPr>
                  <w:tblGrid>
                    <w:gridCol w:w="3671"/>
                    <w:gridCol w:w="4583"/>
                  </w:tblGrid>
                  <w:tr w:rsidR="00A40028" w:rsidTr="00D84A90">
                    <w:tc>
                      <w:tcPr>
                        <w:tcW w:w="9180" w:type="dxa"/>
                        <w:gridSpan w:val="2"/>
                        <w:tcBorders>
                          <w:top w:val="nil"/>
                          <w:left w:val="nil"/>
                          <w:bottom w:val="nil"/>
                        </w:tcBorders>
                        <w:tcMar>
                          <w:top w:w="0" w:type="dxa"/>
                          <w:left w:w="108" w:type="dxa"/>
                          <w:bottom w:w="0" w:type="dxa"/>
                          <w:right w:w="108" w:type="dxa"/>
                        </w:tcMar>
                      </w:tcPr>
                      <w:p w:rsidR="00A40028" w:rsidRPr="00037281" w:rsidRDefault="00A40028" w:rsidP="00D84A90">
                        <w:pPr>
                          <w:rPr>
                            <w:rFonts w:ascii="Calibri" w:hAnsi="Calibri" w:cs="Calibri"/>
                            <w:sz w:val="22"/>
                            <w:szCs w:val="22"/>
                          </w:rPr>
                        </w:pPr>
                        <w:r>
                          <w:rPr>
                            <w:rFonts w:ascii="Calibri" w:hAnsi="Calibri" w:cs="Calibri"/>
                            <w:sz w:val="22"/>
                            <w:szCs w:val="22"/>
                          </w:rPr>
                          <w:t>Porte-parole</w:t>
                        </w:r>
                        <w:r w:rsidRPr="00037281">
                          <w:rPr>
                            <w:rFonts w:ascii="Calibri" w:hAnsi="Calibri" w:cs="Calibri"/>
                            <w:sz w:val="22"/>
                            <w:szCs w:val="22"/>
                          </w:rPr>
                          <w:t xml:space="preserve">:  Rik Otten : 02 574 84 08 -  0486 42 90 51 - </w:t>
                        </w:r>
                        <w:hyperlink r:id="rId8" w:history="1">
                          <w:r w:rsidRPr="00037281">
                            <w:rPr>
                              <w:rStyle w:val="Lienhypertexte"/>
                              <w:rFonts w:ascii="Calibri" w:hAnsi="Calibri" w:cs="Calibri"/>
                              <w:sz w:val="22"/>
                              <w:szCs w:val="22"/>
                            </w:rPr>
                            <w:t>rik.otten@ckfin.minfin.be</w:t>
                          </w:r>
                        </w:hyperlink>
                      </w:p>
                      <w:p w:rsidR="00A40028" w:rsidRPr="00037281" w:rsidRDefault="00A40028" w:rsidP="00D84A90">
                        <w:pPr>
                          <w:rPr>
                            <w:rFonts w:ascii="Helvetica" w:hAnsi="Helvetica" w:cs="Helvetica"/>
                            <w:b/>
                            <w:bCs/>
                            <w:color w:val="808080"/>
                            <w:sz w:val="15"/>
                            <w:szCs w:val="15"/>
                            <w:lang w:eastAsia="nl-BE"/>
                          </w:rPr>
                        </w:pPr>
                      </w:p>
                    </w:tc>
                  </w:tr>
                  <w:tr w:rsidR="00A40028" w:rsidTr="00D84A90">
                    <w:tc>
                      <w:tcPr>
                        <w:tcW w:w="4064" w:type="dxa"/>
                        <w:tcBorders>
                          <w:top w:val="nil"/>
                          <w:left w:val="nil"/>
                          <w:bottom w:val="nil"/>
                          <w:right w:val="single" w:sz="8" w:space="0" w:color="808080"/>
                        </w:tcBorders>
                        <w:tcMar>
                          <w:top w:w="0" w:type="dxa"/>
                          <w:left w:w="108" w:type="dxa"/>
                          <w:bottom w:w="0" w:type="dxa"/>
                          <w:right w:w="108" w:type="dxa"/>
                        </w:tcMar>
                        <w:hideMark/>
                      </w:tcPr>
                      <w:p w:rsidR="00A40028" w:rsidRDefault="00A40028" w:rsidP="00D84A90">
                        <w:pPr>
                          <w:rPr>
                            <w:szCs w:val="24"/>
                            <w:lang w:val="nl-NL" w:eastAsia="fr-FR"/>
                          </w:rPr>
                        </w:pPr>
                        <w:r>
                          <w:rPr>
                            <w:rFonts w:ascii="Helvetica" w:hAnsi="Helvetica" w:cs="Helvetica"/>
                            <w:b/>
                            <w:bCs/>
                            <w:color w:val="808080"/>
                            <w:sz w:val="15"/>
                            <w:szCs w:val="15"/>
                            <w:lang w:val="nl-NL" w:eastAsia="nl-BE"/>
                          </w:rPr>
                          <w:t xml:space="preserve">Kabinet Steven VANACKERE, </w:t>
                        </w:r>
                        <w:proofErr w:type="spellStart"/>
                        <w:r>
                          <w:rPr>
                            <w:rFonts w:ascii="Helvetica" w:hAnsi="Helvetica" w:cs="Helvetica"/>
                            <w:color w:val="808080"/>
                            <w:sz w:val="15"/>
                            <w:szCs w:val="15"/>
                            <w:lang w:val="nl-NL" w:eastAsia="nl-BE"/>
                          </w:rPr>
                          <w:t>Vice</w:t>
                        </w:r>
                        <w:proofErr w:type="spellEnd"/>
                        <w:r>
                          <w:rPr>
                            <w:rFonts w:ascii="Helvetica" w:hAnsi="Helvetica" w:cs="Helvetica"/>
                            <w:color w:val="808080"/>
                            <w:sz w:val="15"/>
                            <w:szCs w:val="15"/>
                            <w:lang w:val="nl-NL" w:eastAsia="nl-BE"/>
                          </w:rPr>
                          <w:t>-Eerste Minister</w:t>
                        </w:r>
                      </w:p>
                      <w:p w:rsidR="00A40028" w:rsidRDefault="00A40028" w:rsidP="00D84A90">
                        <w:pPr>
                          <w:rPr>
                            <w:rFonts w:ascii="Helvetica" w:hAnsi="Helvetica" w:cs="Helvetica"/>
                            <w:color w:val="1F497D"/>
                            <w:sz w:val="15"/>
                            <w:szCs w:val="15"/>
                            <w:lang w:eastAsia="nl-BE"/>
                          </w:rPr>
                        </w:pPr>
                        <w:r>
                          <w:rPr>
                            <w:rFonts w:ascii="Helvetica" w:hAnsi="Helvetica" w:cs="Helvetica"/>
                            <w:color w:val="808080"/>
                            <w:sz w:val="15"/>
                            <w:szCs w:val="15"/>
                            <w:lang w:eastAsia="nl-BE"/>
                          </w:rPr>
                          <w:t xml:space="preserve">en </w:t>
                        </w:r>
                        <w:proofErr w:type="spellStart"/>
                        <w:r>
                          <w:rPr>
                            <w:rFonts w:ascii="Helvetica" w:hAnsi="Helvetica" w:cs="Helvetica"/>
                            <w:color w:val="808080"/>
                            <w:sz w:val="15"/>
                            <w:szCs w:val="15"/>
                            <w:lang w:eastAsia="nl-BE"/>
                          </w:rPr>
                          <w:t>Minister</w:t>
                        </w:r>
                        <w:proofErr w:type="spellEnd"/>
                        <w:r>
                          <w:rPr>
                            <w:rFonts w:ascii="Helvetica" w:hAnsi="Helvetica" w:cs="Helvetica"/>
                            <w:color w:val="808080"/>
                            <w:sz w:val="15"/>
                            <w:szCs w:val="15"/>
                            <w:lang w:eastAsia="nl-BE"/>
                          </w:rPr>
                          <w:t xml:space="preserve"> van </w:t>
                        </w:r>
                        <w:proofErr w:type="spellStart"/>
                        <w:r>
                          <w:rPr>
                            <w:rFonts w:ascii="Helvetica" w:hAnsi="Helvetica" w:cs="Helvetica"/>
                            <w:color w:val="808080"/>
                            <w:sz w:val="15"/>
                            <w:szCs w:val="15"/>
                            <w:lang w:eastAsia="nl-BE"/>
                          </w:rPr>
                          <w:t>Financiën</w:t>
                        </w:r>
                        <w:proofErr w:type="spellEnd"/>
                        <w:r>
                          <w:rPr>
                            <w:rFonts w:ascii="Helvetica" w:hAnsi="Helvetica" w:cs="Helvetica"/>
                            <w:color w:val="808080"/>
                            <w:sz w:val="15"/>
                            <w:szCs w:val="15"/>
                            <w:lang w:eastAsia="nl-BE"/>
                          </w:rPr>
                          <w:t xml:space="preserve"> en </w:t>
                        </w:r>
                        <w:proofErr w:type="spellStart"/>
                        <w:r>
                          <w:rPr>
                            <w:rFonts w:ascii="Helvetica" w:hAnsi="Helvetica" w:cs="Helvetica"/>
                            <w:color w:val="808080"/>
                            <w:sz w:val="15"/>
                            <w:szCs w:val="15"/>
                            <w:lang w:eastAsia="nl-BE"/>
                          </w:rPr>
                          <w:t>Duurzame</w:t>
                        </w:r>
                        <w:proofErr w:type="spellEnd"/>
                        <w:r>
                          <w:rPr>
                            <w:rFonts w:ascii="Helvetica" w:hAnsi="Helvetica" w:cs="Helvetica"/>
                            <w:color w:val="808080"/>
                            <w:sz w:val="15"/>
                            <w:szCs w:val="15"/>
                            <w:lang w:eastAsia="nl-BE"/>
                          </w:rPr>
                          <w:t xml:space="preserve"> </w:t>
                        </w:r>
                        <w:proofErr w:type="spellStart"/>
                        <w:r>
                          <w:rPr>
                            <w:rFonts w:ascii="Helvetica" w:hAnsi="Helvetica" w:cs="Helvetica"/>
                            <w:color w:val="808080"/>
                            <w:sz w:val="15"/>
                            <w:szCs w:val="15"/>
                            <w:lang w:eastAsia="nl-BE"/>
                          </w:rPr>
                          <w:t>Ontwikkeling</w:t>
                        </w:r>
                        <w:proofErr w:type="spellEnd"/>
                        <w:r>
                          <w:rPr>
                            <w:rFonts w:ascii="Helvetica" w:hAnsi="Helvetica" w:cs="Helvetica"/>
                            <w:color w:val="808080"/>
                            <w:sz w:val="15"/>
                            <w:szCs w:val="15"/>
                            <w:lang w:eastAsia="nl-BE"/>
                          </w:rPr>
                          <w:br/>
                        </w:r>
                        <w:r>
                          <w:rPr>
                            <w:rFonts w:ascii="Helvetica" w:hAnsi="Helvetica" w:cs="Helvetica"/>
                            <w:color w:val="808080"/>
                            <w:sz w:val="15"/>
                            <w:szCs w:val="15"/>
                            <w:lang w:val="nl-NL" w:eastAsia="nl-BE"/>
                          </w:rPr>
                          <w:t>Wetstraat 12</w:t>
                        </w:r>
                      </w:p>
                      <w:p w:rsidR="00A40028" w:rsidRDefault="00A40028" w:rsidP="00D84A90">
                        <w:pPr>
                          <w:rPr>
                            <w:lang w:eastAsia="fr-FR"/>
                          </w:rPr>
                        </w:pPr>
                        <w:r>
                          <w:rPr>
                            <w:rFonts w:ascii="Helvetica" w:hAnsi="Helvetica" w:cs="Helvetica"/>
                            <w:color w:val="808080"/>
                            <w:sz w:val="15"/>
                            <w:szCs w:val="15"/>
                            <w:lang w:eastAsia="nl-BE"/>
                          </w:rPr>
                          <w:t>1000 Brussel</w:t>
                        </w:r>
                      </w:p>
                    </w:tc>
                    <w:tc>
                      <w:tcPr>
                        <w:tcW w:w="5116" w:type="dxa"/>
                        <w:tcMar>
                          <w:top w:w="0" w:type="dxa"/>
                          <w:left w:w="108" w:type="dxa"/>
                          <w:bottom w:w="0" w:type="dxa"/>
                          <w:right w:w="108" w:type="dxa"/>
                        </w:tcMar>
                        <w:hideMark/>
                      </w:tcPr>
                      <w:p w:rsidR="00A40028" w:rsidRDefault="00A40028" w:rsidP="00D84A90">
                        <w:pPr>
                          <w:rPr>
                            <w:szCs w:val="24"/>
                            <w:lang w:eastAsia="fr-FR"/>
                          </w:rPr>
                        </w:pPr>
                        <w:r>
                          <w:rPr>
                            <w:rFonts w:ascii="Helvetica" w:hAnsi="Helvetica" w:cs="Helvetica"/>
                            <w:b/>
                            <w:bCs/>
                            <w:color w:val="808080"/>
                            <w:sz w:val="15"/>
                            <w:szCs w:val="15"/>
                            <w:lang w:val="fr-BE" w:eastAsia="nl-BE"/>
                          </w:rPr>
                          <w:t xml:space="preserve">Cabinet Steven VANACKERE, </w:t>
                        </w:r>
                        <w:r>
                          <w:rPr>
                            <w:rFonts w:ascii="Helvetica" w:hAnsi="Helvetica" w:cs="Helvetica"/>
                            <w:color w:val="808080"/>
                            <w:sz w:val="15"/>
                            <w:szCs w:val="15"/>
                            <w:lang w:val="fr-BE" w:eastAsia="nl-BE"/>
                          </w:rPr>
                          <w:t>Vice-Premier Ministre</w:t>
                        </w:r>
                      </w:p>
                      <w:p w:rsidR="00A40028" w:rsidRDefault="00A40028" w:rsidP="00D84A90">
                        <w:pPr>
                          <w:rPr>
                            <w:rFonts w:ascii="Helvetica" w:hAnsi="Helvetica" w:cs="Helvetica"/>
                            <w:color w:val="1F497D"/>
                            <w:sz w:val="15"/>
                            <w:szCs w:val="15"/>
                            <w:lang w:val="fr-BE" w:eastAsia="nl-BE"/>
                          </w:rPr>
                        </w:pPr>
                        <w:r>
                          <w:rPr>
                            <w:rFonts w:ascii="Helvetica" w:hAnsi="Helvetica" w:cs="Helvetica"/>
                            <w:color w:val="808080"/>
                            <w:sz w:val="15"/>
                            <w:szCs w:val="15"/>
                            <w:lang w:val="fr-BE" w:eastAsia="nl-BE"/>
                          </w:rPr>
                          <w:t>et Ministre des Finances et du Développement durable</w:t>
                        </w:r>
                      </w:p>
                      <w:p w:rsidR="00A40028" w:rsidRDefault="00A40028" w:rsidP="00D84A90">
                        <w:pPr>
                          <w:rPr>
                            <w:rFonts w:ascii="Helvetica" w:hAnsi="Helvetica" w:cs="Helvetica"/>
                            <w:color w:val="808080"/>
                            <w:sz w:val="15"/>
                            <w:szCs w:val="15"/>
                            <w:lang w:val="fr-BE" w:eastAsia="nl-BE"/>
                          </w:rPr>
                        </w:pPr>
                        <w:r>
                          <w:rPr>
                            <w:rFonts w:ascii="Helvetica" w:hAnsi="Helvetica" w:cs="Helvetica"/>
                            <w:color w:val="808080"/>
                            <w:sz w:val="15"/>
                            <w:szCs w:val="15"/>
                            <w:lang w:val="fr-BE" w:eastAsia="nl-BE"/>
                          </w:rPr>
                          <w:t>Rue de la Loi 12</w:t>
                        </w:r>
                      </w:p>
                      <w:p w:rsidR="00A40028" w:rsidRDefault="00A40028" w:rsidP="00D84A90">
                        <w:pPr>
                          <w:rPr>
                            <w:lang w:eastAsia="fr-FR"/>
                          </w:rPr>
                        </w:pPr>
                        <w:r>
                          <w:rPr>
                            <w:rFonts w:ascii="Helvetica" w:hAnsi="Helvetica" w:cs="Helvetica"/>
                            <w:color w:val="808080"/>
                            <w:sz w:val="15"/>
                            <w:szCs w:val="15"/>
                            <w:lang w:val="fr-BE" w:eastAsia="nl-BE"/>
                          </w:rPr>
                          <w:t>1000 Bruxelles</w:t>
                        </w:r>
                      </w:p>
                    </w:tc>
                  </w:tr>
                </w:tbl>
                <w:p w:rsidR="00A40028" w:rsidRPr="00137804" w:rsidRDefault="00A40028" w:rsidP="00D84A90">
                  <w:pPr>
                    <w:rPr>
                      <w:lang w:val="nl-BE"/>
                    </w:rPr>
                  </w:pPr>
                </w:p>
              </w:tc>
              <w:tc>
                <w:tcPr>
                  <w:tcW w:w="900" w:type="dxa"/>
                </w:tcPr>
                <w:p w:rsidR="00A40028" w:rsidRDefault="00A40028" w:rsidP="00D84A90">
                  <w:pPr>
                    <w:jc w:val="right"/>
                    <w:rPr>
                      <w:sz w:val="22"/>
                      <w:lang w:val="nl-BE"/>
                    </w:rPr>
                  </w:pPr>
                </w:p>
                <w:p w:rsidR="00A40028" w:rsidRDefault="00A40028" w:rsidP="00D84A90">
                  <w:pPr>
                    <w:jc w:val="right"/>
                    <w:rPr>
                      <w:sz w:val="22"/>
                      <w:lang w:val="nl-BE"/>
                    </w:rPr>
                  </w:pPr>
                  <w:r>
                    <w:rPr>
                      <w:noProof/>
                      <w:sz w:val="22"/>
                      <w:lang w:eastAsia="fr-FR"/>
                    </w:rPr>
                    <w:drawing>
                      <wp:inline distT="0" distB="0" distL="0" distR="0" wp14:anchorId="44BD51FF" wp14:editId="2DFF814C">
                        <wp:extent cx="419100" cy="266700"/>
                        <wp:effectExtent l="0" t="0" r="0" b="0"/>
                        <wp:docPr id="6" name="Afbeelding 6"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p>
                <w:p w:rsidR="00A40028" w:rsidRDefault="00A40028" w:rsidP="00D84A90">
                  <w:pPr>
                    <w:jc w:val="right"/>
                    <w:rPr>
                      <w:rFonts w:ascii="Arial" w:hAnsi="Arial"/>
                      <w:sz w:val="16"/>
                      <w:lang w:val="nl-BE"/>
                    </w:rPr>
                  </w:pPr>
                </w:p>
              </w:tc>
            </w:tr>
          </w:tbl>
          <w:p w:rsidR="0015443F" w:rsidRPr="00137804" w:rsidRDefault="0015443F" w:rsidP="0015443F">
            <w:pPr>
              <w:rPr>
                <w:lang w:val="nl-BE"/>
              </w:rPr>
            </w:pPr>
          </w:p>
        </w:tc>
        <w:tc>
          <w:tcPr>
            <w:tcW w:w="900" w:type="dxa"/>
          </w:tcPr>
          <w:p w:rsidR="0015443F" w:rsidRDefault="0015443F" w:rsidP="0015443F">
            <w:pPr>
              <w:jc w:val="right"/>
              <w:rPr>
                <w:rFonts w:ascii="Arial" w:hAnsi="Arial"/>
                <w:sz w:val="16"/>
                <w:lang w:val="nl-BE"/>
              </w:rPr>
            </w:pPr>
          </w:p>
        </w:tc>
      </w:tr>
      <w:tr w:rsidR="0015443F" w:rsidTr="0015443F">
        <w:trPr>
          <w:gridAfter w:val="1"/>
          <w:wAfter w:w="26" w:type="dxa"/>
          <w:cantSplit/>
          <w:trHeight w:val="979"/>
        </w:trPr>
        <w:tc>
          <w:tcPr>
            <w:tcW w:w="10546" w:type="dxa"/>
            <w:gridSpan w:val="6"/>
            <w:vAlign w:val="center"/>
          </w:tcPr>
          <w:p w:rsidR="0015443F" w:rsidRDefault="0015443F" w:rsidP="0015443F">
            <w:pPr>
              <w:tabs>
                <w:tab w:val="left" w:pos="2268"/>
                <w:tab w:val="left" w:pos="4534"/>
                <w:tab w:val="left" w:pos="7370"/>
              </w:tabs>
              <w:spacing w:line="260" w:lineRule="exact"/>
              <w:jc w:val="both"/>
              <w:rPr>
                <w:rFonts w:ascii="Calibri" w:hAnsi="Calibri" w:cs="Calibri"/>
                <w:sz w:val="22"/>
                <w:lang w:val="nl-BE"/>
              </w:rPr>
            </w:pPr>
          </w:p>
        </w:tc>
      </w:tr>
    </w:tbl>
    <w:p w:rsidR="00C67E81" w:rsidRDefault="00C67E81">
      <w:pPr>
        <w:tabs>
          <w:tab w:val="left" w:pos="2268"/>
          <w:tab w:val="left" w:pos="4534"/>
          <w:tab w:val="left" w:pos="7370"/>
        </w:tabs>
        <w:spacing w:line="260" w:lineRule="exact"/>
        <w:ind w:left="720"/>
        <w:jc w:val="both"/>
        <w:rPr>
          <w:rFonts w:ascii="Arial" w:hAnsi="Arial" w:cs="Arial"/>
          <w:sz w:val="22"/>
          <w:lang w:val="nl-BE"/>
        </w:rPr>
        <w:sectPr w:rsidR="00C67E81" w:rsidSect="00037281">
          <w:headerReference w:type="default" r:id="rId10"/>
          <w:footerReference w:type="default" r:id="rId11"/>
          <w:pgSz w:w="11906" w:h="16838" w:code="9"/>
          <w:pgMar w:top="357" w:right="737" w:bottom="1134" w:left="737" w:header="709" w:footer="709" w:gutter="0"/>
          <w:cols w:space="708"/>
          <w:titlePg/>
          <w:docGrid w:linePitch="360"/>
        </w:sectPr>
      </w:pPr>
    </w:p>
    <w:p w:rsidR="00BE38BD" w:rsidRDefault="00BE38BD" w:rsidP="0015443F">
      <w:pPr>
        <w:tabs>
          <w:tab w:val="left" w:pos="2268"/>
          <w:tab w:val="left" w:pos="4534"/>
          <w:tab w:val="left" w:pos="7370"/>
        </w:tabs>
        <w:spacing w:line="260" w:lineRule="exact"/>
        <w:jc w:val="both"/>
        <w:rPr>
          <w:rFonts w:ascii="Calibri" w:hAnsi="Calibri" w:cs="Calibri"/>
          <w:sz w:val="22"/>
          <w:lang w:val="nl-BE"/>
        </w:rPr>
      </w:pPr>
    </w:p>
    <w:sectPr w:rsidR="00BE38BD">
      <w:type w:val="continuous"/>
      <w:pgSz w:w="11906" w:h="16838" w:code="9"/>
      <w:pgMar w:top="357" w:right="1134" w:bottom="1134" w:left="737"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90" w:rsidRDefault="00D84A90">
      <w:r>
        <w:separator/>
      </w:r>
    </w:p>
  </w:endnote>
  <w:endnote w:type="continuationSeparator" w:id="0">
    <w:p w:rsidR="00D84A90" w:rsidRDefault="00D8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9540"/>
      <w:gridCol w:w="900"/>
      <w:gridCol w:w="62"/>
    </w:tblGrid>
    <w:tr w:rsidR="00D84A90" w:rsidTr="0015443F">
      <w:trPr>
        <w:cantSplit/>
        <w:trHeight w:val="354"/>
      </w:trPr>
      <w:tc>
        <w:tcPr>
          <w:tcW w:w="10502" w:type="dxa"/>
          <w:gridSpan w:val="3"/>
          <w:tcBorders>
            <w:top w:val="single" w:sz="4" w:space="0" w:color="auto"/>
          </w:tcBorders>
        </w:tcPr>
        <w:p w:rsidR="00D84A90" w:rsidRDefault="00D84A90" w:rsidP="0015443F">
          <w:pPr>
            <w:jc w:val="center"/>
            <w:rPr>
              <w:rFonts w:ascii="Arial" w:hAnsi="Arial"/>
              <w:sz w:val="16"/>
              <w:lang w:val="nl-BE"/>
            </w:rPr>
          </w:pPr>
        </w:p>
      </w:tc>
    </w:tr>
    <w:tr w:rsidR="00D84A90" w:rsidTr="0015443F">
      <w:trPr>
        <w:gridAfter w:val="1"/>
        <w:wAfter w:w="62" w:type="dxa"/>
        <w:trHeight w:val="210"/>
      </w:trPr>
      <w:tc>
        <w:tcPr>
          <w:tcW w:w="9540" w:type="dxa"/>
        </w:tcPr>
        <w:tbl>
          <w:tblPr>
            <w:tblW w:w="0" w:type="auto"/>
            <w:tblCellMar>
              <w:left w:w="0" w:type="dxa"/>
              <w:right w:w="0" w:type="dxa"/>
            </w:tblCellMar>
            <w:tblLook w:val="04A0" w:firstRow="1" w:lastRow="0" w:firstColumn="1" w:lastColumn="0" w:noHBand="0" w:noVBand="1"/>
          </w:tblPr>
          <w:tblGrid>
            <w:gridCol w:w="4064"/>
            <w:gridCol w:w="5116"/>
          </w:tblGrid>
          <w:tr w:rsidR="00D84A90" w:rsidTr="0015443F">
            <w:tc>
              <w:tcPr>
                <w:tcW w:w="9180" w:type="dxa"/>
                <w:gridSpan w:val="2"/>
                <w:tcBorders>
                  <w:top w:val="nil"/>
                  <w:left w:val="nil"/>
                  <w:bottom w:val="nil"/>
                </w:tcBorders>
                <w:tcMar>
                  <w:top w:w="0" w:type="dxa"/>
                  <w:left w:w="108" w:type="dxa"/>
                  <w:bottom w:w="0" w:type="dxa"/>
                  <w:right w:w="108" w:type="dxa"/>
                </w:tcMar>
              </w:tcPr>
              <w:p w:rsidR="00D84A90" w:rsidRPr="00037281" w:rsidRDefault="00D84A90" w:rsidP="0015443F">
                <w:pPr>
                  <w:rPr>
                    <w:rFonts w:ascii="Calibri" w:hAnsi="Calibri" w:cs="Calibri"/>
                    <w:sz w:val="22"/>
                    <w:szCs w:val="22"/>
                  </w:rPr>
                </w:pPr>
                <w:r>
                  <w:rPr>
                    <w:rFonts w:ascii="Calibri" w:hAnsi="Calibri" w:cs="Calibri"/>
                    <w:sz w:val="22"/>
                    <w:szCs w:val="22"/>
                  </w:rPr>
                  <w:t>Porte-Parole</w:t>
                </w:r>
                <w:r w:rsidRPr="00037281">
                  <w:rPr>
                    <w:rFonts w:ascii="Calibri" w:hAnsi="Calibri" w:cs="Calibri"/>
                    <w:sz w:val="22"/>
                    <w:szCs w:val="22"/>
                  </w:rPr>
                  <w:t xml:space="preserve">:  Rik Otten : 02 574 84 08 -  0486 42 90 51 - </w:t>
                </w:r>
                <w:hyperlink r:id="rId1" w:history="1">
                  <w:r w:rsidRPr="00037281">
                    <w:rPr>
                      <w:rStyle w:val="Lienhypertexte"/>
                      <w:rFonts w:ascii="Calibri" w:hAnsi="Calibri" w:cs="Calibri"/>
                      <w:sz w:val="22"/>
                      <w:szCs w:val="22"/>
                    </w:rPr>
                    <w:t>rik.otten@ckfin.minfin.be</w:t>
                  </w:r>
                </w:hyperlink>
              </w:p>
              <w:p w:rsidR="00D84A90" w:rsidRPr="00037281" w:rsidRDefault="00D84A90" w:rsidP="0015443F">
                <w:pPr>
                  <w:rPr>
                    <w:rFonts w:ascii="Helvetica" w:hAnsi="Helvetica" w:cs="Helvetica"/>
                    <w:b/>
                    <w:bCs/>
                    <w:color w:val="808080"/>
                    <w:sz w:val="15"/>
                    <w:szCs w:val="15"/>
                    <w:lang w:eastAsia="nl-BE"/>
                  </w:rPr>
                </w:pPr>
              </w:p>
            </w:tc>
          </w:tr>
          <w:tr w:rsidR="00D84A90" w:rsidTr="0015443F">
            <w:tc>
              <w:tcPr>
                <w:tcW w:w="4064" w:type="dxa"/>
                <w:tcBorders>
                  <w:top w:val="nil"/>
                  <w:left w:val="nil"/>
                  <w:bottom w:val="nil"/>
                  <w:right w:val="single" w:sz="8" w:space="0" w:color="808080"/>
                </w:tcBorders>
                <w:tcMar>
                  <w:top w:w="0" w:type="dxa"/>
                  <w:left w:w="108" w:type="dxa"/>
                  <w:bottom w:w="0" w:type="dxa"/>
                  <w:right w:w="108" w:type="dxa"/>
                </w:tcMar>
                <w:hideMark/>
              </w:tcPr>
              <w:p w:rsidR="00D84A90" w:rsidRDefault="00D84A90" w:rsidP="0015443F">
                <w:pPr>
                  <w:rPr>
                    <w:szCs w:val="24"/>
                    <w:lang w:val="nl-NL" w:eastAsia="fr-FR"/>
                  </w:rPr>
                </w:pPr>
                <w:r>
                  <w:rPr>
                    <w:rFonts w:ascii="Helvetica" w:hAnsi="Helvetica" w:cs="Helvetica"/>
                    <w:b/>
                    <w:bCs/>
                    <w:color w:val="808080"/>
                    <w:sz w:val="15"/>
                    <w:szCs w:val="15"/>
                    <w:lang w:val="nl-NL" w:eastAsia="nl-BE"/>
                  </w:rPr>
                  <w:t xml:space="preserve">Kabinet Steven VANACKERE, </w:t>
                </w:r>
                <w:proofErr w:type="spellStart"/>
                <w:r>
                  <w:rPr>
                    <w:rFonts w:ascii="Helvetica" w:hAnsi="Helvetica" w:cs="Helvetica"/>
                    <w:color w:val="808080"/>
                    <w:sz w:val="15"/>
                    <w:szCs w:val="15"/>
                    <w:lang w:val="nl-NL" w:eastAsia="nl-BE"/>
                  </w:rPr>
                  <w:t>Vice</w:t>
                </w:r>
                <w:proofErr w:type="spellEnd"/>
                <w:r>
                  <w:rPr>
                    <w:rFonts w:ascii="Helvetica" w:hAnsi="Helvetica" w:cs="Helvetica"/>
                    <w:color w:val="808080"/>
                    <w:sz w:val="15"/>
                    <w:szCs w:val="15"/>
                    <w:lang w:val="nl-NL" w:eastAsia="nl-BE"/>
                  </w:rPr>
                  <w:t>-Eerste Minister</w:t>
                </w:r>
              </w:p>
              <w:p w:rsidR="00D84A90" w:rsidRDefault="00D84A90" w:rsidP="0015443F">
                <w:pPr>
                  <w:rPr>
                    <w:rFonts w:ascii="Helvetica" w:hAnsi="Helvetica" w:cs="Helvetica"/>
                    <w:color w:val="1F497D"/>
                    <w:sz w:val="15"/>
                    <w:szCs w:val="15"/>
                    <w:lang w:eastAsia="nl-BE"/>
                  </w:rPr>
                </w:pPr>
                <w:r>
                  <w:rPr>
                    <w:rFonts w:ascii="Helvetica" w:hAnsi="Helvetica" w:cs="Helvetica"/>
                    <w:color w:val="808080"/>
                    <w:sz w:val="15"/>
                    <w:szCs w:val="15"/>
                    <w:lang w:eastAsia="nl-BE"/>
                  </w:rPr>
                  <w:t xml:space="preserve">en </w:t>
                </w:r>
                <w:proofErr w:type="spellStart"/>
                <w:r>
                  <w:rPr>
                    <w:rFonts w:ascii="Helvetica" w:hAnsi="Helvetica" w:cs="Helvetica"/>
                    <w:color w:val="808080"/>
                    <w:sz w:val="15"/>
                    <w:szCs w:val="15"/>
                    <w:lang w:eastAsia="nl-BE"/>
                  </w:rPr>
                  <w:t>Minister</w:t>
                </w:r>
                <w:proofErr w:type="spellEnd"/>
                <w:r>
                  <w:rPr>
                    <w:rFonts w:ascii="Helvetica" w:hAnsi="Helvetica" w:cs="Helvetica"/>
                    <w:color w:val="808080"/>
                    <w:sz w:val="15"/>
                    <w:szCs w:val="15"/>
                    <w:lang w:eastAsia="nl-BE"/>
                  </w:rPr>
                  <w:t xml:space="preserve"> van </w:t>
                </w:r>
                <w:proofErr w:type="spellStart"/>
                <w:r>
                  <w:rPr>
                    <w:rFonts w:ascii="Helvetica" w:hAnsi="Helvetica" w:cs="Helvetica"/>
                    <w:color w:val="808080"/>
                    <w:sz w:val="15"/>
                    <w:szCs w:val="15"/>
                    <w:lang w:eastAsia="nl-BE"/>
                  </w:rPr>
                  <w:t>Financiën</w:t>
                </w:r>
                <w:proofErr w:type="spellEnd"/>
                <w:r>
                  <w:rPr>
                    <w:rFonts w:ascii="Helvetica" w:hAnsi="Helvetica" w:cs="Helvetica"/>
                    <w:color w:val="808080"/>
                    <w:sz w:val="15"/>
                    <w:szCs w:val="15"/>
                    <w:lang w:eastAsia="nl-BE"/>
                  </w:rPr>
                  <w:t xml:space="preserve"> en </w:t>
                </w:r>
                <w:proofErr w:type="spellStart"/>
                <w:r>
                  <w:rPr>
                    <w:rFonts w:ascii="Helvetica" w:hAnsi="Helvetica" w:cs="Helvetica"/>
                    <w:color w:val="808080"/>
                    <w:sz w:val="15"/>
                    <w:szCs w:val="15"/>
                    <w:lang w:eastAsia="nl-BE"/>
                  </w:rPr>
                  <w:t>Duurzame</w:t>
                </w:r>
                <w:proofErr w:type="spellEnd"/>
                <w:r>
                  <w:rPr>
                    <w:rFonts w:ascii="Helvetica" w:hAnsi="Helvetica" w:cs="Helvetica"/>
                    <w:color w:val="808080"/>
                    <w:sz w:val="15"/>
                    <w:szCs w:val="15"/>
                    <w:lang w:eastAsia="nl-BE"/>
                  </w:rPr>
                  <w:t xml:space="preserve"> </w:t>
                </w:r>
                <w:proofErr w:type="spellStart"/>
                <w:r>
                  <w:rPr>
                    <w:rFonts w:ascii="Helvetica" w:hAnsi="Helvetica" w:cs="Helvetica"/>
                    <w:color w:val="808080"/>
                    <w:sz w:val="15"/>
                    <w:szCs w:val="15"/>
                    <w:lang w:eastAsia="nl-BE"/>
                  </w:rPr>
                  <w:t>Ontwikkeling</w:t>
                </w:r>
                <w:proofErr w:type="spellEnd"/>
                <w:r>
                  <w:rPr>
                    <w:rFonts w:ascii="Helvetica" w:hAnsi="Helvetica" w:cs="Helvetica"/>
                    <w:color w:val="808080"/>
                    <w:sz w:val="15"/>
                    <w:szCs w:val="15"/>
                    <w:lang w:eastAsia="nl-BE"/>
                  </w:rPr>
                  <w:br/>
                </w:r>
                <w:r>
                  <w:rPr>
                    <w:rFonts w:ascii="Helvetica" w:hAnsi="Helvetica" w:cs="Helvetica"/>
                    <w:color w:val="808080"/>
                    <w:sz w:val="15"/>
                    <w:szCs w:val="15"/>
                    <w:lang w:val="nl-NL" w:eastAsia="nl-BE"/>
                  </w:rPr>
                  <w:t>Wetstraat 12</w:t>
                </w:r>
              </w:p>
              <w:p w:rsidR="00D84A90" w:rsidRDefault="00D84A90" w:rsidP="0015443F">
                <w:pPr>
                  <w:rPr>
                    <w:lang w:eastAsia="fr-FR"/>
                  </w:rPr>
                </w:pPr>
                <w:r>
                  <w:rPr>
                    <w:rFonts w:ascii="Helvetica" w:hAnsi="Helvetica" w:cs="Helvetica"/>
                    <w:color w:val="808080"/>
                    <w:sz w:val="15"/>
                    <w:szCs w:val="15"/>
                    <w:lang w:eastAsia="nl-BE"/>
                  </w:rPr>
                  <w:t>1000 Brussel</w:t>
                </w:r>
              </w:p>
            </w:tc>
            <w:tc>
              <w:tcPr>
                <w:tcW w:w="5116" w:type="dxa"/>
                <w:tcMar>
                  <w:top w:w="0" w:type="dxa"/>
                  <w:left w:w="108" w:type="dxa"/>
                  <w:bottom w:w="0" w:type="dxa"/>
                  <w:right w:w="108" w:type="dxa"/>
                </w:tcMar>
                <w:hideMark/>
              </w:tcPr>
              <w:p w:rsidR="00D84A90" w:rsidRDefault="00D84A90" w:rsidP="0015443F">
                <w:pPr>
                  <w:rPr>
                    <w:szCs w:val="24"/>
                    <w:lang w:eastAsia="fr-FR"/>
                  </w:rPr>
                </w:pPr>
                <w:r>
                  <w:rPr>
                    <w:rFonts w:ascii="Helvetica" w:hAnsi="Helvetica" w:cs="Helvetica"/>
                    <w:b/>
                    <w:bCs/>
                    <w:color w:val="808080"/>
                    <w:sz w:val="15"/>
                    <w:szCs w:val="15"/>
                    <w:lang w:val="fr-BE" w:eastAsia="nl-BE"/>
                  </w:rPr>
                  <w:t xml:space="preserve">Cabinet Steven VANACKERE, </w:t>
                </w:r>
                <w:r>
                  <w:rPr>
                    <w:rFonts w:ascii="Helvetica" w:hAnsi="Helvetica" w:cs="Helvetica"/>
                    <w:color w:val="808080"/>
                    <w:sz w:val="15"/>
                    <w:szCs w:val="15"/>
                    <w:lang w:val="fr-BE" w:eastAsia="nl-BE"/>
                  </w:rPr>
                  <w:t>Vice-Premier Ministre</w:t>
                </w:r>
              </w:p>
              <w:p w:rsidR="00D84A90" w:rsidRDefault="00D84A90" w:rsidP="0015443F">
                <w:pPr>
                  <w:rPr>
                    <w:rFonts w:ascii="Helvetica" w:hAnsi="Helvetica" w:cs="Helvetica"/>
                    <w:color w:val="1F497D"/>
                    <w:sz w:val="15"/>
                    <w:szCs w:val="15"/>
                    <w:lang w:val="fr-BE" w:eastAsia="nl-BE"/>
                  </w:rPr>
                </w:pPr>
                <w:r>
                  <w:rPr>
                    <w:rFonts w:ascii="Helvetica" w:hAnsi="Helvetica" w:cs="Helvetica"/>
                    <w:color w:val="808080"/>
                    <w:sz w:val="15"/>
                    <w:szCs w:val="15"/>
                    <w:lang w:val="fr-BE" w:eastAsia="nl-BE"/>
                  </w:rPr>
                  <w:t>et Ministre des Finances et du Développement durable</w:t>
                </w:r>
              </w:p>
              <w:p w:rsidR="00D84A90" w:rsidRDefault="00D84A90" w:rsidP="0015443F">
                <w:pPr>
                  <w:rPr>
                    <w:rFonts w:ascii="Helvetica" w:hAnsi="Helvetica" w:cs="Helvetica"/>
                    <w:color w:val="808080"/>
                    <w:sz w:val="15"/>
                    <w:szCs w:val="15"/>
                    <w:lang w:val="fr-BE" w:eastAsia="nl-BE"/>
                  </w:rPr>
                </w:pPr>
                <w:r>
                  <w:rPr>
                    <w:rFonts w:ascii="Helvetica" w:hAnsi="Helvetica" w:cs="Helvetica"/>
                    <w:color w:val="808080"/>
                    <w:sz w:val="15"/>
                    <w:szCs w:val="15"/>
                    <w:lang w:val="fr-BE" w:eastAsia="nl-BE"/>
                  </w:rPr>
                  <w:t>Rue de la Loi 12</w:t>
                </w:r>
              </w:p>
              <w:p w:rsidR="00D84A90" w:rsidRDefault="00D84A90" w:rsidP="0015443F">
                <w:pPr>
                  <w:rPr>
                    <w:lang w:eastAsia="fr-FR"/>
                  </w:rPr>
                </w:pPr>
                <w:r>
                  <w:rPr>
                    <w:rFonts w:ascii="Helvetica" w:hAnsi="Helvetica" w:cs="Helvetica"/>
                    <w:color w:val="808080"/>
                    <w:sz w:val="15"/>
                    <w:szCs w:val="15"/>
                    <w:lang w:val="fr-BE" w:eastAsia="nl-BE"/>
                  </w:rPr>
                  <w:t>1000 Bruxelles</w:t>
                </w:r>
              </w:p>
            </w:tc>
          </w:tr>
        </w:tbl>
        <w:p w:rsidR="00D84A90" w:rsidRPr="00137804" w:rsidRDefault="00D84A90" w:rsidP="0015443F">
          <w:pPr>
            <w:rPr>
              <w:lang w:val="nl-BE"/>
            </w:rPr>
          </w:pPr>
        </w:p>
      </w:tc>
      <w:tc>
        <w:tcPr>
          <w:tcW w:w="900" w:type="dxa"/>
        </w:tcPr>
        <w:p w:rsidR="00D84A90" w:rsidRDefault="00D84A90" w:rsidP="0015443F">
          <w:pPr>
            <w:jc w:val="right"/>
            <w:rPr>
              <w:sz w:val="22"/>
              <w:lang w:val="nl-BE"/>
            </w:rPr>
          </w:pPr>
        </w:p>
        <w:p w:rsidR="00D84A90" w:rsidRDefault="00D84A90" w:rsidP="0015443F">
          <w:pPr>
            <w:jc w:val="right"/>
            <w:rPr>
              <w:sz w:val="22"/>
              <w:lang w:val="nl-BE"/>
            </w:rPr>
          </w:pPr>
          <w:r>
            <w:rPr>
              <w:noProof/>
              <w:sz w:val="22"/>
              <w:lang w:eastAsia="fr-FR"/>
            </w:rPr>
            <w:drawing>
              <wp:inline distT="0" distB="0" distL="0" distR="0" wp14:anchorId="3879227D" wp14:editId="1A2CD95F">
                <wp:extent cx="419100" cy="266700"/>
                <wp:effectExtent l="0" t="0" r="0" b="0"/>
                <wp:docPr id="7" name="Afbeelding 7"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p>
        <w:p w:rsidR="00D84A90" w:rsidRDefault="00D84A90" w:rsidP="0015443F">
          <w:pPr>
            <w:jc w:val="right"/>
            <w:rPr>
              <w:rFonts w:ascii="Arial" w:hAnsi="Arial"/>
              <w:sz w:val="16"/>
              <w:lang w:val="nl-BE"/>
            </w:rPr>
          </w:pPr>
        </w:p>
      </w:tc>
    </w:tr>
  </w:tbl>
  <w:p w:rsidR="00D84A90" w:rsidRDefault="00D84A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90" w:rsidRDefault="00D84A90">
      <w:r>
        <w:separator/>
      </w:r>
    </w:p>
  </w:footnote>
  <w:footnote w:type="continuationSeparator" w:id="0">
    <w:p w:rsidR="00D84A90" w:rsidRDefault="00D8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90" w:rsidRDefault="00D84A90">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4F"/>
    <w:rsid w:val="00000E5A"/>
    <w:rsid w:val="00037281"/>
    <w:rsid w:val="00041F3B"/>
    <w:rsid w:val="000638F3"/>
    <w:rsid w:val="000C3D83"/>
    <w:rsid w:val="000F1782"/>
    <w:rsid w:val="00105600"/>
    <w:rsid w:val="00124337"/>
    <w:rsid w:val="00137804"/>
    <w:rsid w:val="0015443F"/>
    <w:rsid w:val="00201DE2"/>
    <w:rsid w:val="0024476F"/>
    <w:rsid w:val="00301FC0"/>
    <w:rsid w:val="003337EE"/>
    <w:rsid w:val="003440D9"/>
    <w:rsid w:val="0037230B"/>
    <w:rsid w:val="00386148"/>
    <w:rsid w:val="003E0EF6"/>
    <w:rsid w:val="00407997"/>
    <w:rsid w:val="00430003"/>
    <w:rsid w:val="0043022C"/>
    <w:rsid w:val="004E21B9"/>
    <w:rsid w:val="0050493D"/>
    <w:rsid w:val="0069567E"/>
    <w:rsid w:val="00793CEF"/>
    <w:rsid w:val="00800991"/>
    <w:rsid w:val="0083252E"/>
    <w:rsid w:val="0089329B"/>
    <w:rsid w:val="008E7001"/>
    <w:rsid w:val="009701EA"/>
    <w:rsid w:val="00981B9C"/>
    <w:rsid w:val="00A25165"/>
    <w:rsid w:val="00A40028"/>
    <w:rsid w:val="00AB0BD0"/>
    <w:rsid w:val="00B71045"/>
    <w:rsid w:val="00B769D4"/>
    <w:rsid w:val="00BA2A95"/>
    <w:rsid w:val="00BA4F1A"/>
    <w:rsid w:val="00BE38BD"/>
    <w:rsid w:val="00C40301"/>
    <w:rsid w:val="00C67E81"/>
    <w:rsid w:val="00C91E4E"/>
    <w:rsid w:val="00CD74B1"/>
    <w:rsid w:val="00D76FC9"/>
    <w:rsid w:val="00D84A90"/>
    <w:rsid w:val="00D92ECC"/>
    <w:rsid w:val="00DD2259"/>
    <w:rsid w:val="00DD504F"/>
    <w:rsid w:val="00DF2052"/>
    <w:rsid w:val="00EA77A9"/>
    <w:rsid w:val="00FC30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nl-NL"/>
    </w:rPr>
  </w:style>
  <w:style w:type="paragraph" w:styleId="Titre1">
    <w:name w:val="heading 1"/>
    <w:basedOn w:val="Normal"/>
    <w:next w:val="Normal"/>
    <w:qFormat/>
    <w:pPr>
      <w:keepNext/>
      <w:outlineLvl w:val="0"/>
    </w:pPr>
    <w:rPr>
      <w:b/>
      <w:lang w:val="nl-NL"/>
    </w:rPr>
  </w:style>
  <w:style w:type="paragraph" w:styleId="Titre2">
    <w:name w:val="heading 2"/>
    <w:basedOn w:val="Normal"/>
    <w:next w:val="Normal"/>
    <w:link w:val="Titre2Car"/>
    <w:qFormat/>
    <w:pPr>
      <w:keepNext/>
      <w:outlineLvl w:val="1"/>
    </w:pPr>
    <w:rPr>
      <w:rFonts w:ascii="Arial" w:hAnsi="Arial"/>
      <w:b/>
      <w:sz w:val="22"/>
      <w:lang w:val="nl-NL"/>
    </w:rPr>
  </w:style>
  <w:style w:type="paragraph" w:styleId="Titre3">
    <w:name w:val="heading 3"/>
    <w:basedOn w:val="Normal"/>
    <w:next w:val="Normal"/>
    <w:qFormat/>
    <w:pPr>
      <w:keepNext/>
      <w:jc w:val="center"/>
      <w:outlineLvl w:val="2"/>
    </w:pPr>
    <w:rPr>
      <w:rFonts w:ascii="Arial" w:hAnsi="Arial"/>
      <w:b/>
      <w:caps/>
      <w:sz w:val="20"/>
    </w:rPr>
  </w:style>
  <w:style w:type="paragraph" w:styleId="Titre4">
    <w:name w:val="heading 4"/>
    <w:basedOn w:val="Normal"/>
    <w:next w:val="Normal"/>
    <w:qFormat/>
    <w:pPr>
      <w:keepNext/>
      <w:outlineLvl w:val="3"/>
    </w:pPr>
    <w:rPr>
      <w:rFonts w:ascii="Arial" w:hAnsi="Arial"/>
      <w:sz w:val="18"/>
      <w:u w:val="single"/>
    </w:rPr>
  </w:style>
  <w:style w:type="paragraph" w:styleId="Titre5">
    <w:name w:val="heading 5"/>
    <w:basedOn w:val="Normal"/>
    <w:next w:val="Normal"/>
    <w:qFormat/>
    <w:pPr>
      <w:keepNext/>
      <w:jc w:val="right"/>
      <w:outlineLvl w:val="4"/>
    </w:pPr>
    <w:rPr>
      <w:rFonts w:ascii="Arial" w:hAnsi="Arial"/>
      <w:b/>
      <w:sz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720"/>
    </w:pPr>
    <w:rPr>
      <w:rFonts w:ascii="Arial" w:hAnsi="Arial"/>
      <w:sz w:val="22"/>
    </w:rPr>
  </w:style>
  <w:style w:type="paragraph" w:styleId="Textedebulles">
    <w:name w:val="Balloon Text"/>
    <w:basedOn w:val="Normal"/>
    <w:link w:val="TextedebullesCar"/>
    <w:rsid w:val="00430003"/>
    <w:rPr>
      <w:rFonts w:ascii="Tahoma" w:hAnsi="Tahoma" w:cs="Tahoma"/>
      <w:sz w:val="16"/>
      <w:szCs w:val="16"/>
    </w:rPr>
  </w:style>
  <w:style w:type="character" w:customStyle="1" w:styleId="TextedebullesCar">
    <w:name w:val="Texte de bulles Car"/>
    <w:link w:val="Textedebulles"/>
    <w:rsid w:val="00430003"/>
    <w:rPr>
      <w:rFonts w:ascii="Tahoma" w:hAnsi="Tahoma" w:cs="Tahoma"/>
      <w:sz w:val="16"/>
      <w:szCs w:val="16"/>
      <w:lang w:val="fr-FR" w:eastAsia="nl-NL"/>
    </w:rPr>
  </w:style>
  <w:style w:type="character" w:customStyle="1" w:styleId="Titre2Car">
    <w:name w:val="Titre 2 Car"/>
    <w:basedOn w:val="Policepardfaut"/>
    <w:link w:val="Titre2"/>
    <w:rsid w:val="00BE38BD"/>
    <w:rPr>
      <w:rFonts w:ascii="Arial" w:hAnsi="Arial"/>
      <w:b/>
      <w:sz w:val="22"/>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nl-NL"/>
    </w:rPr>
  </w:style>
  <w:style w:type="paragraph" w:styleId="Titre1">
    <w:name w:val="heading 1"/>
    <w:basedOn w:val="Normal"/>
    <w:next w:val="Normal"/>
    <w:qFormat/>
    <w:pPr>
      <w:keepNext/>
      <w:outlineLvl w:val="0"/>
    </w:pPr>
    <w:rPr>
      <w:b/>
      <w:lang w:val="nl-NL"/>
    </w:rPr>
  </w:style>
  <w:style w:type="paragraph" w:styleId="Titre2">
    <w:name w:val="heading 2"/>
    <w:basedOn w:val="Normal"/>
    <w:next w:val="Normal"/>
    <w:link w:val="Titre2Car"/>
    <w:qFormat/>
    <w:pPr>
      <w:keepNext/>
      <w:outlineLvl w:val="1"/>
    </w:pPr>
    <w:rPr>
      <w:rFonts w:ascii="Arial" w:hAnsi="Arial"/>
      <w:b/>
      <w:sz w:val="22"/>
      <w:lang w:val="nl-NL"/>
    </w:rPr>
  </w:style>
  <w:style w:type="paragraph" w:styleId="Titre3">
    <w:name w:val="heading 3"/>
    <w:basedOn w:val="Normal"/>
    <w:next w:val="Normal"/>
    <w:qFormat/>
    <w:pPr>
      <w:keepNext/>
      <w:jc w:val="center"/>
      <w:outlineLvl w:val="2"/>
    </w:pPr>
    <w:rPr>
      <w:rFonts w:ascii="Arial" w:hAnsi="Arial"/>
      <w:b/>
      <w:caps/>
      <w:sz w:val="20"/>
    </w:rPr>
  </w:style>
  <w:style w:type="paragraph" w:styleId="Titre4">
    <w:name w:val="heading 4"/>
    <w:basedOn w:val="Normal"/>
    <w:next w:val="Normal"/>
    <w:qFormat/>
    <w:pPr>
      <w:keepNext/>
      <w:outlineLvl w:val="3"/>
    </w:pPr>
    <w:rPr>
      <w:rFonts w:ascii="Arial" w:hAnsi="Arial"/>
      <w:sz w:val="18"/>
      <w:u w:val="single"/>
    </w:rPr>
  </w:style>
  <w:style w:type="paragraph" w:styleId="Titre5">
    <w:name w:val="heading 5"/>
    <w:basedOn w:val="Normal"/>
    <w:next w:val="Normal"/>
    <w:qFormat/>
    <w:pPr>
      <w:keepNext/>
      <w:jc w:val="right"/>
      <w:outlineLvl w:val="4"/>
    </w:pPr>
    <w:rPr>
      <w:rFonts w:ascii="Arial" w:hAnsi="Arial"/>
      <w:b/>
      <w:sz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720"/>
    </w:pPr>
    <w:rPr>
      <w:rFonts w:ascii="Arial" w:hAnsi="Arial"/>
      <w:sz w:val="22"/>
    </w:rPr>
  </w:style>
  <w:style w:type="paragraph" w:styleId="Textedebulles">
    <w:name w:val="Balloon Text"/>
    <w:basedOn w:val="Normal"/>
    <w:link w:val="TextedebullesCar"/>
    <w:rsid w:val="00430003"/>
    <w:rPr>
      <w:rFonts w:ascii="Tahoma" w:hAnsi="Tahoma" w:cs="Tahoma"/>
      <w:sz w:val="16"/>
      <w:szCs w:val="16"/>
    </w:rPr>
  </w:style>
  <w:style w:type="character" w:customStyle="1" w:styleId="TextedebullesCar">
    <w:name w:val="Texte de bulles Car"/>
    <w:link w:val="Textedebulles"/>
    <w:rsid w:val="00430003"/>
    <w:rPr>
      <w:rFonts w:ascii="Tahoma" w:hAnsi="Tahoma" w:cs="Tahoma"/>
      <w:sz w:val="16"/>
      <w:szCs w:val="16"/>
      <w:lang w:val="fr-FR" w:eastAsia="nl-NL"/>
    </w:rPr>
  </w:style>
  <w:style w:type="character" w:customStyle="1" w:styleId="Titre2Car">
    <w:name w:val="Titre 2 Car"/>
    <w:basedOn w:val="Policepardfaut"/>
    <w:link w:val="Titre2"/>
    <w:rsid w:val="00BE38BD"/>
    <w:rPr>
      <w:rFonts w:ascii="Arial" w:hAnsi="Arial"/>
      <w:b/>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otten@ckfin.minfi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rik.otten@ckfin.minfi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2681</Characters>
  <Application>Microsoft Office Word</Application>
  <DocSecurity>4</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Minfin</Company>
  <LinksUpToDate>false</LinksUpToDate>
  <CharactersWithSpaces>3104</CharactersWithSpaces>
  <SharedDoc>false</SharedDoc>
  <HLinks>
    <vt:vector size="6" baseType="variant">
      <vt:variant>
        <vt:i4>7733338</vt:i4>
      </vt:variant>
      <vt:variant>
        <vt:i4>0</vt:i4>
      </vt:variant>
      <vt:variant>
        <vt:i4>0</vt:i4>
      </vt:variant>
      <vt:variant>
        <vt:i4>5</vt:i4>
      </vt:variant>
      <vt:variant>
        <vt:lpwstr>mailto:eric.gillard@minfin.fed.be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Otten</dc:creator>
  <cp:lastModifiedBy>Springael Christophe</cp:lastModifiedBy>
  <cp:revision>2</cp:revision>
  <cp:lastPrinted>2012-07-13T09:21:00Z</cp:lastPrinted>
  <dcterms:created xsi:type="dcterms:W3CDTF">2012-07-13T09:54:00Z</dcterms:created>
  <dcterms:modified xsi:type="dcterms:W3CDTF">2012-07-13T09:54:00Z</dcterms:modified>
</cp:coreProperties>
</file>