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090623" w:rsidRPr="0024082F" w:rsidTr="008D3F8B">
        <w:trPr>
          <w:cantSplit/>
          <w:trHeight w:val="1278"/>
        </w:trPr>
        <w:tc>
          <w:tcPr>
            <w:tcW w:w="9212" w:type="dxa"/>
            <w:tcBorders>
              <w:top w:val="nil"/>
              <w:left w:val="nil"/>
              <w:bottom w:val="nil"/>
              <w:right w:val="nil"/>
            </w:tcBorders>
            <w:hideMark/>
          </w:tcPr>
          <w:tbl>
            <w:tblPr>
              <w:tblW w:w="9868" w:type="dxa"/>
              <w:tblLook w:val="01E0" w:firstRow="1" w:lastRow="1" w:firstColumn="1" w:lastColumn="1" w:noHBand="0" w:noVBand="0"/>
            </w:tblPr>
            <w:tblGrid>
              <w:gridCol w:w="1418"/>
              <w:gridCol w:w="8450"/>
            </w:tblGrid>
            <w:tr w:rsidR="00090623" w:rsidRPr="0024082F" w:rsidTr="00C43A53">
              <w:tc>
                <w:tcPr>
                  <w:tcW w:w="1418" w:type="dxa"/>
                  <w:hideMark/>
                </w:tcPr>
                <w:p w:rsidR="00090623" w:rsidRPr="0024082F" w:rsidRDefault="00090623" w:rsidP="00804DB9">
                  <w:pPr>
                    <w:rPr>
                      <w:rFonts w:cs="Arial"/>
                      <w:sz w:val="18"/>
                      <w:szCs w:val="18"/>
                      <w:lang w:val="nl-BE" w:eastAsia="nl-NL"/>
                    </w:rPr>
                  </w:pPr>
                  <w:bookmarkStart w:id="0" w:name="_GoBack"/>
                  <w:bookmarkEnd w:id="0"/>
                  <w:r w:rsidRPr="0024082F">
                    <w:rPr>
                      <w:rFonts w:cs="Arial"/>
                      <w:noProof/>
                      <w:sz w:val="18"/>
                      <w:szCs w:val="18"/>
                      <w:lang w:val="en-US" w:eastAsia="en-US"/>
                    </w:rPr>
                    <w:drawing>
                      <wp:inline distT="0" distB="0" distL="0" distR="0">
                        <wp:extent cx="704850" cy="685800"/>
                        <wp:effectExtent l="0" t="0" r="0" b="0"/>
                        <wp:docPr id="2"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090623" w:rsidRPr="0024082F" w:rsidRDefault="00090623" w:rsidP="00804DB9">
                  <w:pPr>
                    <w:ind w:left="-446" w:firstLine="446"/>
                    <w:rPr>
                      <w:rFonts w:cs="Arial"/>
                      <w:sz w:val="18"/>
                      <w:szCs w:val="18"/>
                      <w:lang w:val="nl-BE" w:eastAsia="nl-NL"/>
                    </w:rPr>
                  </w:pPr>
                </w:p>
                <w:p w:rsidR="00090623" w:rsidRPr="0024082F" w:rsidRDefault="00CC07C9" w:rsidP="00804DB9">
                  <w:pPr>
                    <w:ind w:left="-446" w:firstLine="446"/>
                    <w:rPr>
                      <w:rFonts w:ascii="Verdana" w:hAnsi="Verdana" w:cs="Arial"/>
                      <w:b/>
                      <w:smallCaps/>
                      <w:sz w:val="18"/>
                      <w:szCs w:val="18"/>
                      <w:lang w:val="nl-BE"/>
                    </w:rPr>
                  </w:pPr>
                  <w:r w:rsidRPr="0024082F">
                    <w:rPr>
                      <w:rFonts w:ascii="Verdana" w:hAnsi="Verdana" w:cs="Arial"/>
                      <w:b/>
                      <w:smallCaps/>
                      <w:sz w:val="18"/>
                      <w:szCs w:val="18"/>
                      <w:lang w:val="nl-BE"/>
                    </w:rPr>
                    <w:t>DE</w:t>
                  </w:r>
                  <w:r w:rsidR="00090623" w:rsidRPr="0024082F">
                    <w:rPr>
                      <w:rFonts w:ascii="Verdana" w:hAnsi="Verdana" w:cs="Arial"/>
                      <w:b/>
                      <w:smallCaps/>
                      <w:sz w:val="18"/>
                      <w:szCs w:val="18"/>
                      <w:lang w:val="nl-BE"/>
                    </w:rPr>
                    <w:t xml:space="preserve"> VICE-</w:t>
                  </w:r>
                  <w:r w:rsidRPr="0024082F">
                    <w:rPr>
                      <w:rFonts w:ascii="Verdana" w:hAnsi="Verdana" w:cs="Arial"/>
                      <w:b/>
                      <w:smallCaps/>
                      <w:sz w:val="18"/>
                      <w:szCs w:val="18"/>
                      <w:lang w:val="nl-BE"/>
                    </w:rPr>
                    <w:t>PREMIERE MINISTER, MINISTER</w:t>
                  </w:r>
                  <w:r w:rsidR="00090623" w:rsidRPr="0024082F">
                    <w:rPr>
                      <w:rFonts w:ascii="Verdana" w:hAnsi="Verdana" w:cs="Arial"/>
                      <w:b/>
                      <w:smallCaps/>
                      <w:sz w:val="18"/>
                      <w:szCs w:val="18"/>
                      <w:lang w:val="nl-BE"/>
                    </w:rPr>
                    <w:t xml:space="preserve"> </w:t>
                  </w:r>
                  <w:r w:rsidRPr="0024082F">
                    <w:rPr>
                      <w:rFonts w:ascii="Verdana" w:hAnsi="Verdana" w:cs="Arial"/>
                      <w:b/>
                      <w:smallCaps/>
                      <w:sz w:val="18"/>
                      <w:szCs w:val="18"/>
                      <w:lang w:val="nl-BE"/>
                    </w:rPr>
                    <w:t>VAN BINNENLANDSE ZAKEN</w:t>
                  </w:r>
                  <w:r w:rsidR="00090623" w:rsidRPr="0024082F">
                    <w:rPr>
                      <w:rFonts w:ascii="Verdana" w:hAnsi="Verdana" w:cs="Arial"/>
                      <w:b/>
                      <w:smallCaps/>
                      <w:sz w:val="18"/>
                      <w:szCs w:val="18"/>
                      <w:lang w:val="nl-BE"/>
                    </w:rPr>
                    <w:t xml:space="preserve"> </w:t>
                  </w:r>
                </w:p>
                <w:p w:rsidR="00090623" w:rsidRPr="0024082F" w:rsidRDefault="00CC07C9" w:rsidP="00804DB9">
                  <w:pPr>
                    <w:ind w:left="-446" w:firstLine="446"/>
                    <w:rPr>
                      <w:rFonts w:ascii="Arial (W1)" w:hAnsi="Arial (W1)" w:cs="Arial"/>
                      <w:smallCaps/>
                      <w:sz w:val="18"/>
                      <w:szCs w:val="18"/>
                      <w:lang w:val="nl-BE" w:eastAsia="nl-NL"/>
                    </w:rPr>
                  </w:pPr>
                  <w:r w:rsidRPr="0024082F">
                    <w:rPr>
                      <w:rFonts w:ascii="Verdana" w:hAnsi="Verdana" w:cs="Arial"/>
                      <w:b/>
                      <w:smallCaps/>
                      <w:sz w:val="18"/>
                      <w:szCs w:val="18"/>
                      <w:lang w:val="nl-BE"/>
                    </w:rPr>
                    <w:t>EN GELIJKE KANSEN</w:t>
                  </w:r>
                </w:p>
              </w:tc>
            </w:tr>
          </w:tbl>
          <w:p w:rsidR="00090623" w:rsidRPr="0024082F" w:rsidRDefault="00090623" w:rsidP="00804DB9">
            <w:pPr>
              <w:jc w:val="right"/>
              <w:rPr>
                <w:rFonts w:ascii="Arial" w:hAnsi="Arial" w:cs="Arial"/>
                <w:sz w:val="20"/>
                <w:lang w:val="nl-BE" w:eastAsia="nl-NL"/>
              </w:rPr>
            </w:pPr>
          </w:p>
        </w:tc>
      </w:tr>
    </w:tbl>
    <w:p w:rsidR="008D3F8B" w:rsidRPr="0024082F" w:rsidRDefault="008D3F8B" w:rsidP="00804DB9">
      <w:pPr>
        <w:jc w:val="right"/>
        <w:rPr>
          <w:rFonts w:ascii="Verdana" w:hAnsi="Verdana"/>
          <w:sz w:val="22"/>
          <w:szCs w:val="22"/>
          <w:lang w:val="nl-BE"/>
        </w:rPr>
      </w:pPr>
    </w:p>
    <w:p w:rsidR="00CA4923" w:rsidRPr="0024082F" w:rsidRDefault="00CC07C9" w:rsidP="00804DB9">
      <w:pPr>
        <w:jc w:val="right"/>
        <w:rPr>
          <w:rFonts w:ascii="Verdana" w:hAnsi="Verdana"/>
          <w:sz w:val="22"/>
          <w:szCs w:val="22"/>
          <w:lang w:val="nl-BE"/>
        </w:rPr>
      </w:pPr>
      <w:r w:rsidRPr="0024082F">
        <w:rPr>
          <w:rFonts w:ascii="Verdana" w:hAnsi="Verdana"/>
          <w:sz w:val="22"/>
          <w:szCs w:val="22"/>
          <w:lang w:val="nl-BE"/>
        </w:rPr>
        <w:t>Brussel</w:t>
      </w:r>
      <w:r w:rsidR="00090623" w:rsidRPr="0024082F">
        <w:rPr>
          <w:rFonts w:ascii="Verdana" w:hAnsi="Verdana"/>
          <w:sz w:val="22"/>
          <w:szCs w:val="22"/>
          <w:lang w:val="nl-BE"/>
        </w:rPr>
        <w:t xml:space="preserve">, </w:t>
      </w:r>
      <w:r w:rsidR="00BF428D" w:rsidRPr="0024082F">
        <w:rPr>
          <w:rFonts w:ascii="Verdana" w:hAnsi="Verdana"/>
          <w:sz w:val="22"/>
          <w:szCs w:val="22"/>
          <w:lang w:val="nl-BE"/>
        </w:rPr>
        <w:t xml:space="preserve">6 </w:t>
      </w:r>
      <w:r w:rsidRPr="0024082F">
        <w:rPr>
          <w:rFonts w:ascii="Verdana" w:hAnsi="Verdana"/>
          <w:sz w:val="22"/>
          <w:szCs w:val="22"/>
          <w:lang w:val="nl-BE"/>
        </w:rPr>
        <w:t>juli</w:t>
      </w:r>
      <w:r w:rsidR="00A872EB" w:rsidRPr="0024082F">
        <w:rPr>
          <w:rFonts w:ascii="Verdana" w:hAnsi="Verdana"/>
          <w:sz w:val="22"/>
          <w:szCs w:val="22"/>
          <w:lang w:val="nl-BE"/>
        </w:rPr>
        <w:t xml:space="preserve"> 2012</w:t>
      </w:r>
    </w:p>
    <w:p w:rsidR="00F10233" w:rsidRPr="0024082F" w:rsidRDefault="00F10233" w:rsidP="00804DB9">
      <w:pPr>
        <w:jc w:val="right"/>
        <w:rPr>
          <w:rFonts w:ascii="Verdana" w:hAnsi="Verdana"/>
          <w:sz w:val="22"/>
          <w:szCs w:val="22"/>
          <w:lang w:val="nl-BE"/>
        </w:rPr>
      </w:pPr>
    </w:p>
    <w:p w:rsidR="00971B7B" w:rsidRPr="0024082F" w:rsidRDefault="00C43A53" w:rsidP="00804DB9">
      <w:pPr>
        <w:jc w:val="center"/>
        <w:rPr>
          <w:rFonts w:ascii="Verdana" w:hAnsi="Verdana"/>
          <w:b/>
          <w:sz w:val="28"/>
          <w:szCs w:val="28"/>
          <w:lang w:val="nl-BE"/>
        </w:rPr>
      </w:pPr>
      <w:r w:rsidRPr="0024082F">
        <w:rPr>
          <w:rFonts w:ascii="Verdana" w:hAnsi="Verdana"/>
          <w:b/>
          <w:sz w:val="28"/>
          <w:szCs w:val="28"/>
          <w:lang w:val="nl-BE"/>
        </w:rPr>
        <w:t>Persbericht</w:t>
      </w:r>
    </w:p>
    <w:p w:rsidR="00BF428D" w:rsidRPr="0024082F" w:rsidRDefault="00BF428D" w:rsidP="00804DB9">
      <w:pPr>
        <w:jc w:val="center"/>
        <w:rPr>
          <w:rFonts w:ascii="Verdana" w:hAnsi="Verdana"/>
          <w:b/>
          <w:sz w:val="28"/>
          <w:szCs w:val="28"/>
          <w:lang w:val="nl-BE"/>
        </w:rPr>
      </w:pPr>
    </w:p>
    <w:p w:rsidR="00BA08EF" w:rsidRPr="0024082F" w:rsidRDefault="00940E43" w:rsidP="00804DB9">
      <w:pPr>
        <w:jc w:val="center"/>
        <w:rPr>
          <w:rFonts w:ascii="Verdana" w:hAnsi="Verdana"/>
          <w:b/>
          <w:sz w:val="28"/>
          <w:szCs w:val="28"/>
          <w:lang w:val="nl-BE"/>
        </w:rPr>
      </w:pPr>
      <w:r w:rsidRPr="0024082F">
        <w:rPr>
          <w:rFonts w:ascii="Verdana" w:hAnsi="Verdana"/>
          <w:b/>
          <w:sz w:val="28"/>
          <w:szCs w:val="28"/>
          <w:lang w:val="nl-BE"/>
        </w:rPr>
        <w:t>Lancering van het federal</w:t>
      </w:r>
      <w:r w:rsidR="00AC7A84">
        <w:rPr>
          <w:rFonts w:ascii="Verdana" w:hAnsi="Verdana"/>
          <w:b/>
          <w:sz w:val="28"/>
          <w:szCs w:val="28"/>
          <w:lang w:val="nl-BE"/>
        </w:rPr>
        <w:t>e</w:t>
      </w:r>
      <w:r w:rsidR="00C43A53" w:rsidRPr="0024082F">
        <w:rPr>
          <w:rFonts w:ascii="Verdana" w:hAnsi="Verdana"/>
          <w:b/>
          <w:sz w:val="28"/>
          <w:szCs w:val="28"/>
          <w:lang w:val="nl-BE"/>
        </w:rPr>
        <w:t xml:space="preserve"> plan</w:t>
      </w:r>
      <w:r w:rsidRPr="0024082F">
        <w:rPr>
          <w:rFonts w:ascii="Verdana" w:hAnsi="Verdana"/>
          <w:b/>
          <w:sz w:val="28"/>
          <w:szCs w:val="28"/>
          <w:lang w:val="nl-BE"/>
        </w:rPr>
        <w:t xml:space="preserve"> </w:t>
      </w:r>
      <w:r w:rsidR="00BF428D" w:rsidRPr="0024082F">
        <w:rPr>
          <w:rFonts w:ascii="Verdana" w:hAnsi="Verdana"/>
          <w:b/>
          <w:i/>
          <w:sz w:val="28"/>
          <w:szCs w:val="28"/>
          <w:lang w:val="nl-BE"/>
        </w:rPr>
        <w:t>gender mainstreaming</w:t>
      </w:r>
      <w:r w:rsidR="00BF428D" w:rsidRPr="0024082F">
        <w:rPr>
          <w:rFonts w:ascii="Verdana" w:hAnsi="Verdana"/>
          <w:b/>
          <w:sz w:val="28"/>
          <w:szCs w:val="28"/>
          <w:lang w:val="nl-BE"/>
        </w:rPr>
        <w:t xml:space="preserve"> :</w:t>
      </w:r>
      <w:r w:rsidR="00B42AB8" w:rsidRPr="0024082F">
        <w:rPr>
          <w:rFonts w:ascii="Verdana" w:hAnsi="Verdana"/>
          <w:b/>
          <w:sz w:val="28"/>
          <w:szCs w:val="28"/>
          <w:lang w:val="nl-BE"/>
        </w:rPr>
        <w:t xml:space="preserve"> </w:t>
      </w:r>
      <w:r w:rsidR="006C06A1" w:rsidRPr="0024082F">
        <w:rPr>
          <w:rFonts w:ascii="Verdana" w:hAnsi="Verdana"/>
          <w:b/>
          <w:sz w:val="28"/>
          <w:szCs w:val="28"/>
          <w:lang w:val="nl-BE"/>
        </w:rPr>
        <w:t xml:space="preserve">niet minder dan 40 </w:t>
      </w:r>
      <w:r w:rsidRPr="0024082F">
        <w:rPr>
          <w:rFonts w:ascii="Verdana" w:hAnsi="Verdana"/>
          <w:b/>
          <w:sz w:val="28"/>
          <w:szCs w:val="28"/>
          <w:lang w:val="nl-BE"/>
        </w:rPr>
        <w:t>beleidsaspecten</w:t>
      </w:r>
      <w:r w:rsidR="006C06A1" w:rsidRPr="0024082F">
        <w:rPr>
          <w:rFonts w:ascii="Verdana" w:hAnsi="Verdana"/>
          <w:b/>
          <w:sz w:val="28"/>
          <w:szCs w:val="28"/>
          <w:lang w:val="nl-BE"/>
        </w:rPr>
        <w:t xml:space="preserve"> zullen de </w:t>
      </w:r>
      <w:r w:rsidRPr="0024082F">
        <w:rPr>
          <w:rFonts w:ascii="Verdana" w:hAnsi="Verdana"/>
          <w:b/>
          <w:sz w:val="28"/>
          <w:szCs w:val="28"/>
          <w:lang w:val="nl-BE"/>
        </w:rPr>
        <w:t xml:space="preserve">genderdimensie </w:t>
      </w:r>
      <w:r w:rsidR="006C06A1" w:rsidRPr="0024082F">
        <w:rPr>
          <w:rFonts w:ascii="Verdana" w:hAnsi="Verdana"/>
          <w:b/>
          <w:sz w:val="28"/>
          <w:szCs w:val="28"/>
          <w:lang w:val="nl-BE"/>
        </w:rPr>
        <w:t xml:space="preserve">integreren om bepaalde ongelijkheden tussen en vrouwen te </w:t>
      </w:r>
      <w:r w:rsidR="0024082F" w:rsidRPr="0024082F">
        <w:rPr>
          <w:rFonts w:ascii="Verdana" w:hAnsi="Verdana"/>
          <w:b/>
          <w:sz w:val="28"/>
          <w:szCs w:val="28"/>
          <w:lang w:val="nl-BE"/>
        </w:rPr>
        <w:t>vermijden of bij te sturen</w:t>
      </w:r>
    </w:p>
    <w:p w:rsidR="0072786C" w:rsidRPr="0024082F" w:rsidRDefault="0072786C" w:rsidP="00804DB9">
      <w:pPr>
        <w:pBdr>
          <w:bottom w:val="single" w:sz="6" w:space="1" w:color="auto"/>
        </w:pBdr>
        <w:rPr>
          <w:rFonts w:ascii="Verdana" w:hAnsi="Verdana"/>
          <w:b/>
          <w:bCs/>
          <w:sz w:val="28"/>
          <w:szCs w:val="28"/>
          <w:lang w:val="nl-BE"/>
        </w:rPr>
      </w:pPr>
    </w:p>
    <w:p w:rsidR="00F10233" w:rsidRPr="0024082F" w:rsidRDefault="00F10233" w:rsidP="00804DB9">
      <w:pPr>
        <w:jc w:val="both"/>
        <w:rPr>
          <w:rFonts w:ascii="Verdana" w:eastAsia="Times New Roman" w:hAnsi="Verdana"/>
          <w:sz w:val="22"/>
          <w:szCs w:val="22"/>
          <w:lang w:val="nl-BE" w:eastAsia="nl-NL"/>
        </w:rPr>
      </w:pPr>
    </w:p>
    <w:p w:rsidR="00727E37" w:rsidRPr="0024082F" w:rsidRDefault="00727E37" w:rsidP="00804DB9">
      <w:pPr>
        <w:jc w:val="both"/>
        <w:rPr>
          <w:rFonts w:ascii="Verdana" w:hAnsi="Verdana"/>
          <w:sz w:val="22"/>
          <w:szCs w:val="22"/>
          <w:lang w:val="nl-BE"/>
        </w:rPr>
      </w:pPr>
    </w:p>
    <w:p w:rsidR="006C06A1" w:rsidRPr="0024082F" w:rsidRDefault="006C06A1" w:rsidP="00804DB9">
      <w:pPr>
        <w:jc w:val="both"/>
        <w:rPr>
          <w:rFonts w:ascii="Verdana" w:hAnsi="Verdana"/>
          <w:sz w:val="22"/>
          <w:szCs w:val="22"/>
          <w:lang w:val="nl-BE"/>
        </w:rPr>
      </w:pPr>
      <w:r w:rsidRPr="0024082F">
        <w:rPr>
          <w:rFonts w:ascii="Verdana" w:hAnsi="Verdana"/>
          <w:sz w:val="22"/>
          <w:szCs w:val="22"/>
          <w:lang w:val="nl-BE"/>
        </w:rPr>
        <w:t>De vice-Eerste minister, minister van Binnenlandse Zaken en Gelijke Kansen, Joëlle Milquet, verheugt zich</w:t>
      </w:r>
      <w:r w:rsidR="000D4098">
        <w:rPr>
          <w:rFonts w:ascii="Verdana" w:hAnsi="Verdana"/>
          <w:sz w:val="22"/>
          <w:szCs w:val="22"/>
          <w:lang w:val="nl-BE"/>
        </w:rPr>
        <w:t xml:space="preserve">, met het Instituut voor de gelijkheid van vrouwen en mannen, </w:t>
      </w:r>
      <w:r w:rsidRPr="0024082F">
        <w:rPr>
          <w:rFonts w:ascii="Verdana" w:hAnsi="Verdana"/>
          <w:sz w:val="22"/>
          <w:szCs w:val="22"/>
          <w:lang w:val="nl-BE"/>
        </w:rPr>
        <w:t xml:space="preserve"> over </w:t>
      </w:r>
      <w:r w:rsidR="00940E43" w:rsidRPr="0024082F">
        <w:rPr>
          <w:rFonts w:ascii="Verdana" w:hAnsi="Verdana"/>
          <w:b/>
          <w:sz w:val="22"/>
          <w:szCs w:val="22"/>
          <w:lang w:val="nl-BE"/>
        </w:rPr>
        <w:t>het federal</w:t>
      </w:r>
      <w:r w:rsidR="00AC7A84">
        <w:rPr>
          <w:rFonts w:ascii="Verdana" w:hAnsi="Verdana"/>
          <w:b/>
          <w:sz w:val="22"/>
          <w:szCs w:val="22"/>
          <w:lang w:val="nl-BE"/>
        </w:rPr>
        <w:t>e</w:t>
      </w:r>
      <w:r w:rsidRPr="0024082F">
        <w:rPr>
          <w:rFonts w:ascii="Verdana" w:hAnsi="Verdana"/>
          <w:b/>
          <w:sz w:val="22"/>
          <w:szCs w:val="22"/>
          <w:lang w:val="nl-BE"/>
        </w:rPr>
        <w:t xml:space="preserve"> plan</w:t>
      </w:r>
      <w:r w:rsidR="00940E43" w:rsidRPr="0024082F">
        <w:rPr>
          <w:rFonts w:ascii="Verdana" w:hAnsi="Verdana"/>
          <w:b/>
          <w:sz w:val="22"/>
          <w:szCs w:val="22"/>
          <w:lang w:val="nl-BE"/>
        </w:rPr>
        <w:t xml:space="preserve"> </w:t>
      </w:r>
      <w:r w:rsidRPr="0024082F">
        <w:rPr>
          <w:rFonts w:ascii="Verdana" w:hAnsi="Verdana"/>
          <w:b/>
          <w:i/>
          <w:sz w:val="22"/>
          <w:szCs w:val="22"/>
          <w:lang w:val="nl-BE"/>
        </w:rPr>
        <w:t>gender mainstreaming</w:t>
      </w:r>
      <w:r w:rsidRPr="0024082F">
        <w:rPr>
          <w:rFonts w:ascii="Verdana" w:hAnsi="Verdana"/>
          <w:b/>
          <w:sz w:val="22"/>
          <w:szCs w:val="22"/>
          <w:lang w:val="nl-BE"/>
        </w:rPr>
        <w:t xml:space="preserve"> dat op 6 juli op de agenda van de </w:t>
      </w:r>
      <w:r w:rsidR="008222E4" w:rsidRPr="0024082F">
        <w:rPr>
          <w:rFonts w:ascii="Verdana" w:hAnsi="Verdana"/>
          <w:b/>
          <w:sz w:val="22"/>
          <w:szCs w:val="22"/>
          <w:lang w:val="nl-BE"/>
        </w:rPr>
        <w:t>Ministerraad</w:t>
      </w:r>
      <w:r w:rsidRPr="0024082F">
        <w:rPr>
          <w:rFonts w:ascii="Verdana" w:hAnsi="Verdana"/>
          <w:b/>
          <w:sz w:val="22"/>
          <w:szCs w:val="22"/>
          <w:lang w:val="nl-BE"/>
        </w:rPr>
        <w:t xml:space="preserve"> staat</w:t>
      </w:r>
      <w:r w:rsidRPr="0024082F">
        <w:rPr>
          <w:rFonts w:ascii="Verdana" w:hAnsi="Verdana"/>
          <w:sz w:val="22"/>
          <w:szCs w:val="22"/>
          <w:lang w:val="nl-BE"/>
        </w:rPr>
        <w:t>.</w:t>
      </w:r>
    </w:p>
    <w:p w:rsidR="00BF428D" w:rsidRPr="0024082F" w:rsidRDefault="00BF428D" w:rsidP="00804DB9">
      <w:pPr>
        <w:jc w:val="both"/>
        <w:rPr>
          <w:rFonts w:ascii="Verdana" w:hAnsi="Verdana"/>
          <w:b/>
          <w:sz w:val="22"/>
          <w:szCs w:val="22"/>
          <w:lang w:val="nl-BE"/>
        </w:rPr>
      </w:pPr>
    </w:p>
    <w:p w:rsidR="0024082F" w:rsidRPr="0024082F" w:rsidRDefault="0024082F" w:rsidP="00804DB9">
      <w:pPr>
        <w:jc w:val="both"/>
        <w:rPr>
          <w:rFonts w:ascii="Verdana" w:hAnsi="Verdana" w:cs="Arial"/>
          <w:sz w:val="22"/>
          <w:szCs w:val="22"/>
          <w:lang w:val="nl-BE"/>
        </w:rPr>
      </w:pPr>
      <w:r w:rsidRPr="0024082F">
        <w:rPr>
          <w:rFonts w:ascii="Verdana" w:hAnsi="Verdana" w:cs="Arial"/>
          <w:sz w:val="22"/>
          <w:szCs w:val="22"/>
          <w:lang w:val="nl-BE"/>
        </w:rPr>
        <w:t xml:space="preserve">Ter herinnering, in België werd </w:t>
      </w:r>
      <w:r w:rsidRPr="0024082F">
        <w:rPr>
          <w:rFonts w:ascii="Verdana" w:hAnsi="Verdana" w:cs="Arial"/>
          <w:i/>
          <w:sz w:val="22"/>
          <w:szCs w:val="22"/>
          <w:lang w:val="nl-BE"/>
        </w:rPr>
        <w:t>gender mainstreaming</w:t>
      </w:r>
      <w:r w:rsidRPr="0024082F">
        <w:rPr>
          <w:rFonts w:ascii="Verdana" w:hAnsi="Verdana" w:cs="Arial"/>
          <w:sz w:val="22"/>
          <w:szCs w:val="22"/>
          <w:lang w:val="nl-BE"/>
        </w:rPr>
        <w:t xml:space="preserve"> verplicht door de wet van 12 januari 2007. Ook al werden immers veel inspanningen</w:t>
      </w:r>
      <w:r w:rsidR="00AC7A84">
        <w:rPr>
          <w:rFonts w:ascii="Verdana" w:hAnsi="Verdana" w:cs="Arial"/>
          <w:sz w:val="22"/>
          <w:szCs w:val="22"/>
          <w:lang w:val="nl-BE"/>
        </w:rPr>
        <w:t xml:space="preserve"> geleverd</w:t>
      </w:r>
      <w:r w:rsidRPr="0024082F">
        <w:rPr>
          <w:rFonts w:ascii="Verdana" w:hAnsi="Verdana" w:cs="Arial"/>
          <w:sz w:val="22"/>
          <w:szCs w:val="22"/>
          <w:lang w:val="nl-BE"/>
        </w:rPr>
        <w:t xml:space="preserve">, vooral op wetgevend vlak, om naar meer gelijkheid tussen mannen en vrouwen te streven, </w:t>
      </w:r>
      <w:r w:rsidR="00AC7A84">
        <w:rPr>
          <w:rFonts w:ascii="Verdana" w:hAnsi="Verdana" w:cs="Arial"/>
          <w:sz w:val="22"/>
          <w:szCs w:val="22"/>
          <w:lang w:val="nl-BE"/>
        </w:rPr>
        <w:t xml:space="preserve">is </w:t>
      </w:r>
      <w:r w:rsidRPr="0024082F">
        <w:rPr>
          <w:rFonts w:ascii="Verdana" w:hAnsi="Verdana" w:cs="Arial"/>
          <w:sz w:val="22"/>
          <w:szCs w:val="22"/>
          <w:lang w:val="nl-BE"/>
        </w:rPr>
        <w:t>de werkelijke gelijkheid nog niet bereikt.</w:t>
      </w:r>
    </w:p>
    <w:p w:rsidR="0024082F" w:rsidRPr="0024082F" w:rsidRDefault="0024082F" w:rsidP="00804DB9">
      <w:pPr>
        <w:jc w:val="both"/>
        <w:rPr>
          <w:rFonts w:ascii="Verdana" w:hAnsi="Verdana" w:cs="Arial"/>
          <w:sz w:val="22"/>
          <w:szCs w:val="22"/>
          <w:lang w:val="nl-BE"/>
        </w:rPr>
      </w:pPr>
    </w:p>
    <w:p w:rsidR="000425F5" w:rsidRDefault="0024082F" w:rsidP="00804DB9">
      <w:pPr>
        <w:jc w:val="both"/>
        <w:rPr>
          <w:rFonts w:ascii="Verdana" w:hAnsi="Verdana" w:cs="Arial"/>
          <w:sz w:val="22"/>
          <w:szCs w:val="22"/>
          <w:lang w:val="nl-BE"/>
        </w:rPr>
      </w:pPr>
      <w:r w:rsidRPr="0024082F">
        <w:rPr>
          <w:rFonts w:ascii="Verdana" w:hAnsi="Verdana" w:cs="Arial"/>
          <w:sz w:val="22"/>
          <w:szCs w:val="22"/>
          <w:lang w:val="nl-BE"/>
        </w:rPr>
        <w:t xml:space="preserve">Gender mainstreaming kan omschreven worden als een </w:t>
      </w:r>
      <w:r w:rsidRPr="008222E4">
        <w:rPr>
          <w:rFonts w:ascii="Verdana" w:hAnsi="Verdana" w:cs="Arial"/>
          <w:b/>
          <w:sz w:val="22"/>
          <w:szCs w:val="22"/>
          <w:lang w:val="nl-BE"/>
        </w:rPr>
        <w:t xml:space="preserve">transversale strategie die betrekking heeft op alle bevoegdheidsdomeinen. De bedoeling ervan is om te vermijden dat </w:t>
      </w:r>
      <w:r w:rsidR="008222E4" w:rsidRPr="008222E4">
        <w:rPr>
          <w:rFonts w:ascii="Verdana" w:hAnsi="Verdana" w:cs="Arial"/>
          <w:b/>
          <w:sz w:val="22"/>
          <w:szCs w:val="22"/>
          <w:lang w:val="nl-BE"/>
        </w:rPr>
        <w:t>beleidsaspecten van de overheid ongelijkheden tussen mannen en vrouwen creëren of versterken.</w:t>
      </w:r>
      <w:r w:rsidR="008222E4" w:rsidRPr="008222E4">
        <w:rPr>
          <w:rFonts w:ascii="Verdana" w:hAnsi="Verdana" w:cs="Arial"/>
          <w:sz w:val="22"/>
          <w:szCs w:val="22"/>
          <w:lang w:val="nl-BE"/>
        </w:rPr>
        <w:t xml:space="preserve"> </w:t>
      </w:r>
      <w:r w:rsidR="008222E4">
        <w:rPr>
          <w:rFonts w:ascii="Verdana" w:hAnsi="Verdana" w:cs="Arial"/>
          <w:sz w:val="22"/>
          <w:szCs w:val="22"/>
          <w:lang w:val="nl-BE"/>
        </w:rPr>
        <w:t>Deze vernieuwende en ambitieuze methode werd bekrachtigd door verschillende internationale instanties zoals de Verenigde Naties, de Europese Unie of de Europese Raad.</w:t>
      </w:r>
    </w:p>
    <w:p w:rsidR="008222E4" w:rsidRDefault="008222E4" w:rsidP="00804DB9">
      <w:pPr>
        <w:jc w:val="both"/>
        <w:rPr>
          <w:rFonts w:ascii="Verdana" w:hAnsi="Verdana" w:cs="Arial"/>
          <w:sz w:val="22"/>
          <w:szCs w:val="22"/>
          <w:lang w:val="nl-BE"/>
        </w:rPr>
      </w:pPr>
    </w:p>
    <w:p w:rsidR="008222E4" w:rsidRDefault="008222E4" w:rsidP="00804DB9">
      <w:pPr>
        <w:jc w:val="both"/>
        <w:rPr>
          <w:rFonts w:ascii="Verdana" w:hAnsi="Verdana" w:cs="Arial"/>
          <w:sz w:val="22"/>
          <w:szCs w:val="22"/>
          <w:lang w:val="nl-BE"/>
        </w:rPr>
      </w:pPr>
      <w:r>
        <w:rPr>
          <w:rFonts w:ascii="Verdana" w:hAnsi="Verdana" w:cs="Arial"/>
          <w:sz w:val="22"/>
          <w:szCs w:val="22"/>
          <w:lang w:val="nl-BE"/>
        </w:rPr>
        <w:t>Concreet zorgt deze strategie ervoor dat alle stappen van de politieke processen – voorbereiding, inwerkingtreding, opvolging en evaluatie – rekening houden met de genderdimensie. Deze aanpak houdt in dat men de positieve of negatieve invloed meet van het genomen beleid op de vrouwen en mannen.</w:t>
      </w:r>
    </w:p>
    <w:p w:rsidR="00BF428D" w:rsidRPr="0024082F" w:rsidRDefault="00BF428D" w:rsidP="00804DB9">
      <w:pPr>
        <w:jc w:val="both"/>
        <w:rPr>
          <w:rFonts w:ascii="Verdana" w:hAnsi="Verdana"/>
          <w:sz w:val="22"/>
          <w:szCs w:val="22"/>
          <w:lang w:val="nl-BE"/>
        </w:rPr>
      </w:pPr>
    </w:p>
    <w:p w:rsidR="00157EA0" w:rsidRDefault="008222E4" w:rsidP="00804DB9">
      <w:pPr>
        <w:jc w:val="both"/>
        <w:rPr>
          <w:rFonts w:ascii="Verdana" w:hAnsi="Verdana"/>
          <w:sz w:val="22"/>
          <w:szCs w:val="22"/>
          <w:lang w:val="nl-BE"/>
        </w:rPr>
      </w:pPr>
      <w:r w:rsidRPr="00452803">
        <w:rPr>
          <w:rFonts w:ascii="Verdana" w:hAnsi="Verdana"/>
          <w:sz w:val="22"/>
          <w:szCs w:val="22"/>
          <w:lang w:val="nl-BE"/>
        </w:rPr>
        <w:t xml:space="preserve">Om </w:t>
      </w:r>
      <w:r w:rsidR="00452803">
        <w:rPr>
          <w:rFonts w:ascii="Verdana" w:hAnsi="Verdana"/>
          <w:sz w:val="22"/>
          <w:szCs w:val="22"/>
          <w:lang w:val="nl-BE"/>
        </w:rPr>
        <w:t xml:space="preserve">de inwerkingstelling van de </w:t>
      </w:r>
      <w:r w:rsidR="00452803" w:rsidRPr="00452803">
        <w:rPr>
          <w:rFonts w:ascii="Verdana" w:hAnsi="Verdana"/>
          <w:sz w:val="22"/>
          <w:szCs w:val="22"/>
          <w:lang w:val="nl-BE"/>
        </w:rPr>
        <w:t xml:space="preserve">wet van 12 januari 2007 </w:t>
      </w:r>
      <w:r w:rsidR="00452803">
        <w:rPr>
          <w:rFonts w:ascii="Verdana" w:hAnsi="Verdana"/>
          <w:sz w:val="22"/>
          <w:szCs w:val="22"/>
          <w:lang w:val="nl-BE"/>
        </w:rPr>
        <w:t xml:space="preserve">te verzekeren, heeft de wetgever een </w:t>
      </w:r>
      <w:r w:rsidR="00452803" w:rsidRPr="00E82B32">
        <w:rPr>
          <w:rFonts w:ascii="Verdana" w:hAnsi="Verdana"/>
          <w:b/>
          <w:sz w:val="22"/>
          <w:szCs w:val="22"/>
          <w:lang w:val="nl-BE"/>
        </w:rPr>
        <w:t>interdepartementale coördinatiegroep</w:t>
      </w:r>
      <w:r w:rsidR="00452803">
        <w:rPr>
          <w:rFonts w:ascii="Verdana" w:hAnsi="Verdana"/>
          <w:sz w:val="22"/>
          <w:szCs w:val="22"/>
          <w:lang w:val="nl-BE"/>
        </w:rPr>
        <w:t xml:space="preserve"> opgericht, die enerzijds bestaat uit leden van de beleidscellen van alle regeringsleden en </w:t>
      </w:r>
      <w:r w:rsidR="00E82B32">
        <w:rPr>
          <w:rFonts w:ascii="Verdana" w:hAnsi="Verdana"/>
          <w:sz w:val="22"/>
          <w:szCs w:val="22"/>
          <w:lang w:val="nl-BE"/>
        </w:rPr>
        <w:t>anderzijds</w:t>
      </w:r>
      <w:r w:rsidR="00452803">
        <w:rPr>
          <w:rFonts w:ascii="Verdana" w:hAnsi="Verdana"/>
          <w:sz w:val="22"/>
          <w:szCs w:val="22"/>
          <w:lang w:val="nl-BE"/>
        </w:rPr>
        <w:t xml:space="preserve"> uit vertegenwoordigers van de verschillende administraties (de coördinatoren in </w:t>
      </w:r>
      <w:r w:rsidR="00452803" w:rsidRPr="00452803">
        <w:rPr>
          <w:rFonts w:ascii="Verdana" w:hAnsi="Verdana"/>
          <w:i/>
          <w:sz w:val="22"/>
          <w:szCs w:val="22"/>
          <w:lang w:val="nl-BE"/>
        </w:rPr>
        <w:t>gender mainstreaming</w:t>
      </w:r>
      <w:r w:rsidR="00452803">
        <w:rPr>
          <w:rFonts w:ascii="Verdana" w:hAnsi="Verdana"/>
          <w:sz w:val="22"/>
          <w:szCs w:val="22"/>
          <w:lang w:val="nl-BE"/>
        </w:rPr>
        <w:t>).</w:t>
      </w:r>
    </w:p>
    <w:p w:rsidR="00E82B32" w:rsidRDefault="00E82B32" w:rsidP="00804DB9">
      <w:pPr>
        <w:jc w:val="both"/>
        <w:rPr>
          <w:rFonts w:ascii="Verdana" w:hAnsi="Verdana"/>
          <w:sz w:val="22"/>
          <w:szCs w:val="22"/>
          <w:lang w:val="nl-BE"/>
        </w:rPr>
      </w:pPr>
    </w:p>
    <w:p w:rsidR="00157EA0" w:rsidRPr="0024082F" w:rsidRDefault="00157EA0" w:rsidP="00804DB9">
      <w:pPr>
        <w:jc w:val="both"/>
        <w:rPr>
          <w:rFonts w:ascii="Verdana" w:hAnsi="Verdana"/>
          <w:sz w:val="22"/>
          <w:szCs w:val="22"/>
          <w:lang w:val="nl-BE"/>
        </w:rPr>
      </w:pPr>
    </w:p>
    <w:p w:rsidR="000425F5" w:rsidRPr="00E82B32" w:rsidRDefault="00E82B32" w:rsidP="00804DB9">
      <w:pPr>
        <w:jc w:val="both"/>
        <w:rPr>
          <w:rFonts w:ascii="Verdana" w:hAnsi="Verdana" w:cs="Arial"/>
          <w:sz w:val="22"/>
          <w:szCs w:val="22"/>
          <w:lang w:val="nl-BE"/>
        </w:rPr>
      </w:pPr>
      <w:r w:rsidRPr="00E82B32">
        <w:rPr>
          <w:rFonts w:ascii="Verdana" w:hAnsi="Verdana" w:cs="Arial"/>
          <w:sz w:val="22"/>
          <w:szCs w:val="22"/>
          <w:lang w:val="nl-BE"/>
        </w:rPr>
        <w:t>De groep</w:t>
      </w:r>
      <w:r w:rsidR="005C4585">
        <w:rPr>
          <w:rFonts w:ascii="Verdana" w:hAnsi="Verdana" w:cs="Arial"/>
          <w:sz w:val="22"/>
          <w:szCs w:val="22"/>
          <w:lang w:val="nl-BE"/>
        </w:rPr>
        <w:t>, beheerd door het Instituut voor de gelijkheid van vrouwen en mannen,</w:t>
      </w:r>
      <w:r w:rsidRPr="00E82B32">
        <w:rPr>
          <w:rFonts w:ascii="Verdana" w:hAnsi="Verdana" w:cs="Arial"/>
          <w:sz w:val="22"/>
          <w:szCs w:val="22"/>
          <w:lang w:val="nl-BE"/>
        </w:rPr>
        <w:t xml:space="preserve"> wordt belast met twee voorna</w:t>
      </w:r>
      <w:r w:rsidR="00AC7A84">
        <w:rPr>
          <w:rFonts w:ascii="Verdana" w:hAnsi="Verdana" w:cs="Arial"/>
          <w:sz w:val="22"/>
          <w:szCs w:val="22"/>
          <w:lang w:val="nl-BE"/>
        </w:rPr>
        <w:t>m</w:t>
      </w:r>
      <w:r w:rsidRPr="00E82B32">
        <w:rPr>
          <w:rFonts w:ascii="Verdana" w:hAnsi="Verdana" w:cs="Arial"/>
          <w:sz w:val="22"/>
          <w:szCs w:val="22"/>
          <w:lang w:val="nl-BE"/>
        </w:rPr>
        <w:t>e opdrachten :</w:t>
      </w:r>
    </w:p>
    <w:p w:rsidR="00C20C28" w:rsidRPr="00E82B32" w:rsidRDefault="00C20C28" w:rsidP="00804DB9">
      <w:pPr>
        <w:jc w:val="both"/>
        <w:rPr>
          <w:rFonts w:ascii="Verdana" w:hAnsi="Verdana" w:cs="Arial"/>
          <w:sz w:val="22"/>
          <w:szCs w:val="22"/>
          <w:lang w:val="nl-BE"/>
        </w:rPr>
      </w:pPr>
    </w:p>
    <w:p w:rsidR="000425F5" w:rsidRPr="0024082F" w:rsidRDefault="00E82B32" w:rsidP="00804DB9">
      <w:pPr>
        <w:pStyle w:val="ListParagraph"/>
        <w:numPr>
          <w:ilvl w:val="0"/>
          <w:numId w:val="14"/>
        </w:numPr>
        <w:jc w:val="both"/>
        <w:rPr>
          <w:rFonts w:ascii="Verdana" w:hAnsi="Verdana" w:cs="Arial"/>
          <w:sz w:val="22"/>
          <w:szCs w:val="22"/>
          <w:lang w:val="nl-BE"/>
        </w:rPr>
      </w:pPr>
      <w:r>
        <w:rPr>
          <w:rFonts w:ascii="Verdana" w:hAnsi="Verdana" w:cs="Arial"/>
          <w:sz w:val="22"/>
          <w:szCs w:val="22"/>
          <w:lang w:val="nl-BE"/>
        </w:rPr>
        <w:lastRenderedPageBreak/>
        <w:t xml:space="preserve">Uitwerken van een ontwerp van federaal plan </w:t>
      </w:r>
      <w:r w:rsidRPr="00E82B32">
        <w:rPr>
          <w:rFonts w:ascii="Verdana" w:hAnsi="Verdana" w:cs="Arial"/>
          <w:i/>
          <w:sz w:val="22"/>
          <w:szCs w:val="22"/>
          <w:lang w:val="nl-BE"/>
        </w:rPr>
        <w:t>gender mainstreaming</w:t>
      </w:r>
      <w:r>
        <w:rPr>
          <w:rFonts w:ascii="Verdana" w:hAnsi="Verdana" w:cs="Arial"/>
          <w:sz w:val="22"/>
          <w:szCs w:val="22"/>
          <w:lang w:val="nl-BE"/>
        </w:rPr>
        <w:t xml:space="preserve"> voor de duur van de legislatuur;</w:t>
      </w:r>
    </w:p>
    <w:p w:rsidR="008D0ED2" w:rsidRPr="0024082F" w:rsidRDefault="00E82B32" w:rsidP="00804DB9">
      <w:pPr>
        <w:pStyle w:val="ListParagraph"/>
        <w:numPr>
          <w:ilvl w:val="0"/>
          <w:numId w:val="14"/>
        </w:numPr>
        <w:jc w:val="both"/>
        <w:rPr>
          <w:rFonts w:ascii="Verdana" w:hAnsi="Verdana" w:cs="Arial"/>
          <w:sz w:val="22"/>
          <w:szCs w:val="22"/>
          <w:lang w:val="nl-BE"/>
        </w:rPr>
      </w:pPr>
      <w:r>
        <w:rPr>
          <w:rFonts w:ascii="Verdana" w:hAnsi="Verdana" w:cs="Arial"/>
          <w:sz w:val="22"/>
          <w:szCs w:val="22"/>
          <w:lang w:val="nl-BE"/>
        </w:rPr>
        <w:t>Voorbereiden en coördineren van het verslag op het einde van de legislatuur</w:t>
      </w:r>
      <w:r w:rsidR="008D0ED2" w:rsidRPr="0024082F">
        <w:rPr>
          <w:rFonts w:ascii="Verdana" w:hAnsi="Verdana" w:cs="Arial"/>
          <w:sz w:val="22"/>
          <w:szCs w:val="22"/>
          <w:lang w:val="nl-BE"/>
        </w:rPr>
        <w:t>.</w:t>
      </w:r>
    </w:p>
    <w:p w:rsidR="00157EA0" w:rsidRDefault="00157EA0" w:rsidP="00804DB9">
      <w:pPr>
        <w:jc w:val="both"/>
        <w:rPr>
          <w:rFonts w:ascii="Verdana" w:hAnsi="Verdana" w:cs="Arial"/>
          <w:sz w:val="22"/>
          <w:szCs w:val="22"/>
          <w:lang w:val="nl-BE"/>
        </w:rPr>
      </w:pPr>
    </w:p>
    <w:p w:rsidR="006B3013" w:rsidRDefault="006B3013" w:rsidP="00804DB9">
      <w:pPr>
        <w:jc w:val="both"/>
        <w:rPr>
          <w:rFonts w:ascii="Verdana" w:hAnsi="Verdana" w:cs="Arial"/>
          <w:sz w:val="22"/>
          <w:szCs w:val="22"/>
          <w:lang w:val="nl-BE"/>
        </w:rPr>
      </w:pPr>
      <w:r>
        <w:rPr>
          <w:rFonts w:ascii="Verdana" w:hAnsi="Verdana" w:cs="Arial"/>
          <w:sz w:val="22"/>
          <w:szCs w:val="22"/>
          <w:lang w:val="nl-BE"/>
        </w:rPr>
        <w:t xml:space="preserve">Gelet op de nieuwe en ambitieuze aard van </w:t>
      </w:r>
      <w:r w:rsidRPr="006B3013">
        <w:rPr>
          <w:rFonts w:ascii="Verdana" w:hAnsi="Verdana" w:cs="Arial"/>
          <w:i/>
          <w:sz w:val="22"/>
          <w:szCs w:val="22"/>
          <w:lang w:val="nl-BE"/>
        </w:rPr>
        <w:t>gender mainstreaming</w:t>
      </w:r>
      <w:r>
        <w:rPr>
          <w:rFonts w:ascii="Verdana" w:hAnsi="Verdana" w:cs="Arial"/>
          <w:sz w:val="22"/>
          <w:szCs w:val="22"/>
          <w:lang w:val="nl-BE"/>
        </w:rPr>
        <w:t xml:space="preserve"> en een bijzonder korte legislatuur, </w:t>
      </w:r>
      <w:r w:rsidRPr="006B3013">
        <w:rPr>
          <w:rFonts w:ascii="Verdana" w:hAnsi="Verdana" w:cs="Arial"/>
          <w:b/>
          <w:sz w:val="22"/>
          <w:szCs w:val="22"/>
          <w:lang w:val="nl-BE"/>
        </w:rPr>
        <w:t>hebben de Regeringsleden zich, op voorstel van de minister Joëlle Milquet, ertoe verbonden om 2 beleidsaspecten te kiezen die het voorwerp zouden uitmaken van een integratie van de genderdimensie</w:t>
      </w:r>
      <w:r>
        <w:rPr>
          <w:rFonts w:ascii="Verdana" w:hAnsi="Verdana" w:cs="Arial"/>
          <w:sz w:val="22"/>
          <w:szCs w:val="22"/>
          <w:lang w:val="nl-BE"/>
        </w:rPr>
        <w:t xml:space="preserve">. Het geheel van deze verbintenissen vormt de inhoud van het </w:t>
      </w:r>
      <w:r w:rsidRPr="006B3013">
        <w:rPr>
          <w:rFonts w:ascii="Verdana" w:hAnsi="Verdana" w:cs="Arial"/>
          <w:b/>
          <w:sz w:val="22"/>
          <w:szCs w:val="22"/>
          <w:lang w:val="nl-BE"/>
        </w:rPr>
        <w:t xml:space="preserve">federaal plan </w:t>
      </w:r>
      <w:r w:rsidRPr="006B3013">
        <w:rPr>
          <w:rFonts w:ascii="Verdana" w:hAnsi="Verdana" w:cs="Arial"/>
          <w:b/>
          <w:i/>
          <w:sz w:val="22"/>
          <w:szCs w:val="22"/>
          <w:lang w:val="nl-BE"/>
        </w:rPr>
        <w:t>gender mainstreaming</w:t>
      </w:r>
      <w:r>
        <w:rPr>
          <w:rFonts w:ascii="Verdana" w:hAnsi="Verdana" w:cs="Arial"/>
          <w:sz w:val="22"/>
          <w:szCs w:val="22"/>
          <w:lang w:val="nl-BE"/>
        </w:rPr>
        <w:t>, dat zojuist op de agenda geplaatst werd van de Ministerraad van deze 6</w:t>
      </w:r>
      <w:r w:rsidRPr="006B3013">
        <w:rPr>
          <w:rFonts w:ascii="Verdana" w:hAnsi="Verdana" w:cs="Arial"/>
          <w:sz w:val="22"/>
          <w:szCs w:val="22"/>
          <w:vertAlign w:val="superscript"/>
          <w:lang w:val="nl-BE"/>
        </w:rPr>
        <w:t>e</w:t>
      </w:r>
      <w:r>
        <w:rPr>
          <w:rFonts w:ascii="Verdana" w:hAnsi="Verdana" w:cs="Arial"/>
          <w:sz w:val="22"/>
          <w:szCs w:val="22"/>
          <w:lang w:val="nl-BE"/>
        </w:rPr>
        <w:t xml:space="preserve"> juli, en concretiseert zo een van de punten in het Regeerakkoord. Concreet zal de genderdimensie geïntegreerd worden in:</w:t>
      </w:r>
    </w:p>
    <w:p w:rsidR="008D0ED2" w:rsidRPr="0024082F" w:rsidRDefault="00605F20" w:rsidP="00804DB9">
      <w:pPr>
        <w:jc w:val="both"/>
        <w:rPr>
          <w:rFonts w:ascii="Verdana" w:hAnsi="Verdana" w:cs="Arial"/>
          <w:sz w:val="22"/>
          <w:szCs w:val="22"/>
          <w:lang w:val="nl-BE"/>
        </w:rPr>
      </w:pPr>
      <w:r w:rsidRPr="0024082F">
        <w:rPr>
          <w:rFonts w:ascii="Verdana" w:hAnsi="Verdana" w:cs="Arial"/>
          <w:sz w:val="22"/>
          <w:szCs w:val="22"/>
          <w:lang w:val="nl-BE"/>
        </w:rPr>
        <w:t xml:space="preserve"> </w:t>
      </w:r>
    </w:p>
    <w:p w:rsidR="000425F5" w:rsidRPr="0024082F" w:rsidRDefault="000425F5" w:rsidP="00804DB9">
      <w:pPr>
        <w:jc w:val="both"/>
        <w:rPr>
          <w:rFonts w:ascii="Verdana" w:hAnsi="Verdana" w:cs="Arial"/>
          <w:sz w:val="22"/>
          <w:szCs w:val="22"/>
          <w:lang w:val="nl-BE"/>
        </w:rPr>
      </w:pPr>
    </w:p>
    <w:p w:rsidR="008D0ED2" w:rsidRPr="006B3013" w:rsidRDefault="006B3013" w:rsidP="00804DB9">
      <w:pPr>
        <w:pStyle w:val="ListParagraph"/>
        <w:numPr>
          <w:ilvl w:val="0"/>
          <w:numId w:val="12"/>
        </w:numPr>
        <w:spacing w:after="200"/>
        <w:jc w:val="both"/>
        <w:rPr>
          <w:rFonts w:ascii="Verdana" w:hAnsi="Verdana" w:cs="Arial"/>
          <w:noProof/>
          <w:sz w:val="22"/>
          <w:szCs w:val="22"/>
          <w:lang w:val="nl-BE"/>
        </w:rPr>
      </w:pPr>
      <w:r w:rsidRPr="006B3013">
        <w:rPr>
          <w:rFonts w:ascii="Verdana" w:hAnsi="Verdana" w:cs="Arial"/>
          <w:b/>
          <w:sz w:val="22"/>
          <w:szCs w:val="22"/>
          <w:lang w:val="nl-BE"/>
        </w:rPr>
        <w:t>Economische zaken</w:t>
      </w:r>
      <w:r w:rsidR="008D0ED2" w:rsidRPr="006B3013">
        <w:rPr>
          <w:rFonts w:ascii="Verdana" w:hAnsi="Verdana" w:cs="Arial"/>
          <w:sz w:val="22"/>
          <w:szCs w:val="22"/>
          <w:lang w:val="nl-BE"/>
        </w:rPr>
        <w:t xml:space="preserve">: </w:t>
      </w:r>
      <w:r w:rsidRPr="006B3013">
        <w:rPr>
          <w:rFonts w:ascii="Verdana" w:hAnsi="Verdana" w:cs="Arial"/>
          <w:sz w:val="22"/>
          <w:szCs w:val="22"/>
          <w:lang w:val="nl-BE"/>
        </w:rPr>
        <w:t xml:space="preserve">verbetering van het sociaal statuut van zelfstandigen, </w:t>
      </w:r>
      <w:r>
        <w:rPr>
          <w:rFonts w:ascii="Verdana" w:hAnsi="Verdana" w:cs="Arial"/>
          <w:sz w:val="22"/>
          <w:szCs w:val="22"/>
          <w:lang w:val="nl-BE"/>
        </w:rPr>
        <w:t xml:space="preserve">steunmaatregelen voor het ondernemerschap, </w:t>
      </w:r>
      <w:r w:rsidR="00C5040A">
        <w:rPr>
          <w:rFonts w:ascii="Verdana" w:hAnsi="Verdana" w:cs="Arial"/>
          <w:sz w:val="22"/>
          <w:szCs w:val="22"/>
          <w:lang w:val="nl-BE"/>
        </w:rPr>
        <w:t>hervorming van de inschakelingsuitkering, verduidelijking van het begrip salaris</w:t>
      </w:r>
      <w:r w:rsidR="00605F20" w:rsidRPr="006B3013">
        <w:rPr>
          <w:rFonts w:ascii="Verdana" w:hAnsi="Verdana" w:cs="Arial"/>
          <w:sz w:val="22"/>
          <w:szCs w:val="22"/>
          <w:lang w:val="nl-BE"/>
        </w:rPr>
        <w:t>;</w:t>
      </w:r>
    </w:p>
    <w:p w:rsidR="008D0ED2" w:rsidRPr="006B3013" w:rsidRDefault="008D0ED2" w:rsidP="00804DB9">
      <w:pPr>
        <w:pStyle w:val="ListParagraph"/>
        <w:jc w:val="both"/>
        <w:rPr>
          <w:rFonts w:ascii="Verdana" w:hAnsi="Verdana" w:cs="Arial"/>
          <w:sz w:val="22"/>
          <w:szCs w:val="22"/>
          <w:lang w:val="nl-BE"/>
        </w:rPr>
      </w:pPr>
    </w:p>
    <w:p w:rsidR="008D0ED2" w:rsidRPr="00C5040A" w:rsidRDefault="006B3013" w:rsidP="00804DB9">
      <w:pPr>
        <w:pStyle w:val="ListParagraph"/>
        <w:numPr>
          <w:ilvl w:val="0"/>
          <w:numId w:val="12"/>
        </w:numPr>
        <w:spacing w:after="200"/>
        <w:jc w:val="both"/>
        <w:rPr>
          <w:rFonts w:ascii="Verdana" w:hAnsi="Verdana" w:cs="Arial"/>
          <w:noProof/>
          <w:sz w:val="22"/>
          <w:szCs w:val="22"/>
          <w:lang w:val="nl-BE"/>
        </w:rPr>
      </w:pPr>
      <w:r w:rsidRPr="00C5040A">
        <w:rPr>
          <w:rFonts w:ascii="Verdana" w:hAnsi="Verdana" w:cs="Arial"/>
          <w:b/>
          <w:sz w:val="22"/>
          <w:szCs w:val="22"/>
          <w:lang w:val="nl-BE"/>
        </w:rPr>
        <w:t>Sociale zaken</w:t>
      </w:r>
      <w:r w:rsidR="008D0ED2" w:rsidRPr="00C5040A">
        <w:rPr>
          <w:rFonts w:ascii="Verdana" w:hAnsi="Verdana" w:cs="Arial"/>
          <w:sz w:val="22"/>
          <w:szCs w:val="22"/>
          <w:lang w:val="nl-BE"/>
        </w:rPr>
        <w:t xml:space="preserve"> : </w:t>
      </w:r>
      <w:r w:rsidR="00C5040A" w:rsidRPr="00C5040A">
        <w:rPr>
          <w:rFonts w:ascii="Verdana" w:hAnsi="Verdana" w:cs="Arial"/>
          <w:sz w:val="22"/>
          <w:szCs w:val="22"/>
          <w:lang w:val="nl-BE"/>
        </w:rPr>
        <w:t xml:space="preserve">strijd tegen armoede, invordering van verschuldigd onderhoudsgeld, sensibilisering van eenoudergezinnen voor de verschillende aspecten van de energieprijs, hervorming van de inschakelingsuitkering, </w:t>
      </w:r>
      <w:r w:rsidR="00C5040A">
        <w:rPr>
          <w:rFonts w:ascii="Verdana" w:hAnsi="Verdana" w:cs="Arial"/>
          <w:sz w:val="22"/>
          <w:szCs w:val="22"/>
          <w:lang w:val="nl-BE"/>
        </w:rPr>
        <w:t xml:space="preserve">erkenning van beroepsziekten, bestrijding van schijnhuwelijken en schijnsamenwoningen, </w:t>
      </w:r>
      <w:r w:rsidR="00C049FE">
        <w:rPr>
          <w:rFonts w:ascii="Verdana" w:hAnsi="Verdana" w:cs="Arial"/>
          <w:sz w:val="22"/>
          <w:szCs w:val="22"/>
          <w:lang w:val="nl-BE"/>
        </w:rPr>
        <w:t>versterking van de strijd tegen fraude inzake gezinssamenstelling en verblijf- of woonplaats, verzoening tussen beroeps- en gezinsleven, identificatie en vastlegging van premies in geval van ongeluk, hervorming van de overlevingspensioenen, aanpassing aan het welzijn van de pensioenen en de overgangsmaatregelen in het kader van de hervorming van de prepensioenen</w:t>
      </w:r>
      <w:r w:rsidR="00605F20" w:rsidRPr="00C5040A">
        <w:rPr>
          <w:rFonts w:ascii="Verdana" w:hAnsi="Verdana" w:cs="Arial"/>
          <w:sz w:val="22"/>
          <w:szCs w:val="22"/>
          <w:lang w:val="nl-BE"/>
        </w:rPr>
        <w:t>;</w:t>
      </w:r>
      <w:r w:rsidR="008D0ED2" w:rsidRPr="00C5040A">
        <w:rPr>
          <w:rFonts w:ascii="Verdana" w:hAnsi="Verdana" w:cs="Arial"/>
          <w:sz w:val="22"/>
          <w:szCs w:val="22"/>
          <w:lang w:val="nl-BE"/>
        </w:rPr>
        <w:t xml:space="preserve"> </w:t>
      </w:r>
      <w:r w:rsidR="008D0ED2" w:rsidRPr="00C5040A">
        <w:rPr>
          <w:rFonts w:ascii="Verdana" w:hAnsi="Verdana" w:cs="Arial"/>
          <w:noProof/>
          <w:sz w:val="22"/>
          <w:szCs w:val="22"/>
          <w:lang w:val="nl-BE"/>
        </w:rPr>
        <w:t xml:space="preserve"> </w:t>
      </w:r>
    </w:p>
    <w:p w:rsidR="008D0ED2" w:rsidRPr="00C5040A" w:rsidRDefault="008D0ED2" w:rsidP="00804DB9">
      <w:pPr>
        <w:pStyle w:val="ListParagraph"/>
        <w:rPr>
          <w:rFonts w:ascii="Verdana" w:hAnsi="Verdana" w:cs="Arial"/>
          <w:noProof/>
          <w:sz w:val="22"/>
          <w:szCs w:val="22"/>
          <w:lang w:val="nl-BE"/>
        </w:rPr>
      </w:pPr>
    </w:p>
    <w:p w:rsidR="008D0ED2" w:rsidRPr="00C049FE" w:rsidRDefault="006B3013" w:rsidP="00804DB9">
      <w:pPr>
        <w:pStyle w:val="ListParagraph"/>
        <w:numPr>
          <w:ilvl w:val="0"/>
          <w:numId w:val="12"/>
        </w:numPr>
        <w:spacing w:after="200"/>
        <w:jc w:val="both"/>
        <w:rPr>
          <w:rFonts w:ascii="Verdana" w:hAnsi="Verdana" w:cs="Arial"/>
          <w:noProof/>
          <w:sz w:val="22"/>
          <w:szCs w:val="22"/>
          <w:lang w:val="nl-BE"/>
        </w:rPr>
      </w:pPr>
      <w:r w:rsidRPr="00C049FE">
        <w:rPr>
          <w:rFonts w:ascii="Verdana" w:hAnsi="Verdana" w:cs="Arial"/>
          <w:b/>
          <w:sz w:val="22"/>
          <w:szCs w:val="22"/>
          <w:lang w:val="nl-BE"/>
        </w:rPr>
        <w:t>Zaken betreffende opleiding en onderzoek</w:t>
      </w:r>
      <w:r w:rsidR="008D0ED2" w:rsidRPr="00C049FE">
        <w:rPr>
          <w:rFonts w:ascii="Verdana" w:hAnsi="Verdana" w:cs="Arial"/>
          <w:sz w:val="22"/>
          <w:szCs w:val="22"/>
          <w:lang w:val="nl-BE"/>
        </w:rPr>
        <w:t xml:space="preserve"> : </w:t>
      </w:r>
      <w:r w:rsidR="00C049FE" w:rsidRPr="00C049FE">
        <w:rPr>
          <w:rFonts w:ascii="Verdana" w:hAnsi="Verdana" w:cs="Arial"/>
          <w:sz w:val="22"/>
          <w:szCs w:val="22"/>
          <w:lang w:val="nl-BE"/>
        </w:rPr>
        <w:t>opleiding van politieagenten, toegang tot de opleiding en meer in het bijzonder tot de door Belgi</w:t>
      </w:r>
      <w:r w:rsidR="00C049FE">
        <w:rPr>
          <w:rFonts w:ascii="Verdana" w:hAnsi="Verdana" w:cs="Arial"/>
          <w:sz w:val="22"/>
          <w:szCs w:val="22"/>
          <w:lang w:val="nl-BE"/>
        </w:rPr>
        <w:t>ë toegekende beurzen in het kader van ontwikkelingssamenwerking, verwezenlijking van onderzoeken gesteund door de POD Wetenschapsbeleid</w:t>
      </w:r>
      <w:r w:rsidR="00605F20" w:rsidRPr="00C049FE">
        <w:rPr>
          <w:rFonts w:ascii="Verdana" w:hAnsi="Verdana" w:cs="Arial"/>
          <w:sz w:val="22"/>
          <w:szCs w:val="22"/>
          <w:lang w:val="nl-BE"/>
        </w:rPr>
        <w:t>;</w:t>
      </w:r>
    </w:p>
    <w:p w:rsidR="008D0ED2" w:rsidRPr="00C049FE" w:rsidRDefault="008D0ED2" w:rsidP="00804DB9">
      <w:pPr>
        <w:pStyle w:val="ListParagraph"/>
        <w:rPr>
          <w:rFonts w:ascii="Verdana" w:hAnsi="Verdana" w:cs="Arial"/>
          <w:noProof/>
          <w:sz w:val="22"/>
          <w:szCs w:val="22"/>
          <w:lang w:val="nl-BE"/>
        </w:rPr>
      </w:pPr>
    </w:p>
    <w:p w:rsidR="008D0ED2" w:rsidRPr="00451D0F" w:rsidRDefault="006B3013" w:rsidP="00804DB9">
      <w:pPr>
        <w:pStyle w:val="ListParagraph"/>
        <w:numPr>
          <w:ilvl w:val="0"/>
          <w:numId w:val="12"/>
        </w:numPr>
        <w:spacing w:after="200"/>
        <w:jc w:val="both"/>
        <w:rPr>
          <w:rFonts w:ascii="Verdana" w:hAnsi="Verdana" w:cs="Arial"/>
          <w:noProof/>
          <w:sz w:val="22"/>
          <w:szCs w:val="22"/>
          <w:lang w:val="nl-BE"/>
        </w:rPr>
      </w:pPr>
      <w:r w:rsidRPr="00451D0F">
        <w:rPr>
          <w:rFonts w:ascii="Verdana" w:hAnsi="Verdana" w:cs="Arial"/>
          <w:b/>
          <w:noProof/>
          <w:sz w:val="22"/>
          <w:szCs w:val="22"/>
          <w:lang w:val="nl-BE"/>
        </w:rPr>
        <w:t>Bestrijding van geweld tegen vrouwen</w:t>
      </w:r>
      <w:r w:rsidR="008D0ED2" w:rsidRPr="00451D0F">
        <w:rPr>
          <w:rFonts w:ascii="Verdana" w:hAnsi="Verdana" w:cs="Arial"/>
          <w:noProof/>
          <w:sz w:val="22"/>
          <w:szCs w:val="22"/>
          <w:lang w:val="nl-BE"/>
        </w:rPr>
        <w:t xml:space="preserve">: </w:t>
      </w:r>
      <w:r w:rsidR="00451D0F" w:rsidRPr="00451D0F">
        <w:rPr>
          <w:rFonts w:ascii="Verdana" w:hAnsi="Verdana" w:cs="Arial"/>
          <w:noProof/>
          <w:sz w:val="22"/>
          <w:szCs w:val="22"/>
          <w:lang w:val="nl-BE"/>
        </w:rPr>
        <w:t>reactivering en bestrijding tegen fysieke gewelddaden, identificatie en behandeling van intrafamiliaal geweld in de ziekenhuizen</w:t>
      </w:r>
      <w:r w:rsidR="00605F20" w:rsidRPr="00451D0F">
        <w:rPr>
          <w:rFonts w:ascii="Verdana" w:hAnsi="Verdana" w:cs="Arial"/>
          <w:noProof/>
          <w:sz w:val="22"/>
          <w:szCs w:val="22"/>
          <w:lang w:val="nl-BE"/>
        </w:rPr>
        <w:t>;</w:t>
      </w:r>
    </w:p>
    <w:p w:rsidR="008D0ED2" w:rsidRPr="00451D0F" w:rsidRDefault="008D0ED2" w:rsidP="00804DB9">
      <w:pPr>
        <w:pStyle w:val="ListParagraph"/>
        <w:rPr>
          <w:rFonts w:ascii="Verdana" w:hAnsi="Verdana" w:cs="Arial"/>
          <w:noProof/>
          <w:sz w:val="22"/>
          <w:szCs w:val="22"/>
          <w:lang w:val="nl-BE"/>
        </w:rPr>
      </w:pPr>
    </w:p>
    <w:p w:rsidR="008D0ED2" w:rsidRPr="0024082F" w:rsidRDefault="006B3013" w:rsidP="00804DB9">
      <w:pPr>
        <w:pStyle w:val="ListParagraph"/>
        <w:numPr>
          <w:ilvl w:val="0"/>
          <w:numId w:val="12"/>
        </w:numPr>
        <w:spacing w:after="200"/>
        <w:jc w:val="both"/>
        <w:rPr>
          <w:rFonts w:ascii="Verdana" w:hAnsi="Verdana" w:cs="Arial"/>
          <w:noProof/>
          <w:sz w:val="22"/>
          <w:szCs w:val="22"/>
          <w:lang w:val="nl-BE"/>
        </w:rPr>
      </w:pPr>
      <w:r>
        <w:rPr>
          <w:rFonts w:ascii="Verdana" w:hAnsi="Verdana" w:cs="Arial"/>
          <w:b/>
          <w:noProof/>
          <w:sz w:val="22"/>
          <w:szCs w:val="22"/>
          <w:lang w:val="nl-BE"/>
        </w:rPr>
        <w:t>Justitie</w:t>
      </w:r>
      <w:r w:rsidR="008D0ED2" w:rsidRPr="0024082F">
        <w:rPr>
          <w:rFonts w:ascii="Verdana" w:hAnsi="Verdana" w:cs="Arial"/>
          <w:noProof/>
          <w:sz w:val="22"/>
          <w:szCs w:val="22"/>
          <w:lang w:val="nl-BE"/>
        </w:rPr>
        <w:t xml:space="preserve"> : </w:t>
      </w:r>
      <w:r w:rsidR="00451D0F">
        <w:rPr>
          <w:rFonts w:ascii="Verdana" w:hAnsi="Verdana" w:cs="Arial"/>
          <w:noProof/>
          <w:sz w:val="22"/>
          <w:szCs w:val="22"/>
          <w:lang w:val="nl-BE"/>
        </w:rPr>
        <w:t>opvolgings- en toepassingsbeleid van de straffen, op basis van een analyse van de verschillen die bestaan tussen mannen en vrouwen inzake veroordeling, aanbod van zorgen en diensten aan de gevangenen, steun en raad aan cliënten door hun behoeften vast te stellen en effectieve omzetting hiervan in nieuwe “residentiële” projecten (gevangenissen, Fedasilcentra enz.)</w:t>
      </w:r>
      <w:r w:rsidR="00605F20" w:rsidRPr="0024082F">
        <w:rPr>
          <w:rFonts w:ascii="Verdana" w:hAnsi="Verdana" w:cs="Arial"/>
          <w:noProof/>
          <w:sz w:val="22"/>
          <w:szCs w:val="22"/>
          <w:lang w:val="nl-BE"/>
        </w:rPr>
        <w:t> ;</w:t>
      </w:r>
    </w:p>
    <w:p w:rsidR="008D0ED2" w:rsidRPr="0024082F" w:rsidRDefault="008D0ED2" w:rsidP="00804DB9">
      <w:pPr>
        <w:pStyle w:val="ListParagraph"/>
        <w:rPr>
          <w:rFonts w:ascii="Verdana" w:hAnsi="Verdana" w:cs="Arial"/>
          <w:noProof/>
          <w:sz w:val="22"/>
          <w:szCs w:val="22"/>
          <w:lang w:val="nl-BE"/>
        </w:rPr>
      </w:pPr>
    </w:p>
    <w:p w:rsidR="008D0ED2" w:rsidRPr="0012474D" w:rsidRDefault="006B3013" w:rsidP="00804DB9">
      <w:pPr>
        <w:pStyle w:val="ListParagraph"/>
        <w:numPr>
          <w:ilvl w:val="0"/>
          <w:numId w:val="12"/>
        </w:numPr>
        <w:spacing w:after="200"/>
        <w:jc w:val="both"/>
        <w:rPr>
          <w:rFonts w:ascii="Verdana" w:hAnsi="Verdana" w:cs="Arial"/>
          <w:noProof/>
          <w:sz w:val="22"/>
          <w:szCs w:val="22"/>
          <w:lang w:val="nl-BE"/>
        </w:rPr>
      </w:pPr>
      <w:r w:rsidRPr="0012474D">
        <w:rPr>
          <w:rFonts w:ascii="Verdana" w:hAnsi="Verdana" w:cs="Arial"/>
          <w:b/>
          <w:noProof/>
          <w:sz w:val="22"/>
          <w:szCs w:val="22"/>
          <w:lang w:val="nl-BE"/>
        </w:rPr>
        <w:t>Internationale Zaken</w:t>
      </w:r>
      <w:r w:rsidR="008D0ED2" w:rsidRPr="0012474D">
        <w:rPr>
          <w:rFonts w:ascii="Verdana" w:hAnsi="Verdana" w:cs="Arial"/>
          <w:noProof/>
          <w:sz w:val="22"/>
          <w:szCs w:val="22"/>
          <w:lang w:val="nl-BE"/>
        </w:rPr>
        <w:t xml:space="preserve"> : </w:t>
      </w:r>
      <w:r w:rsidR="0012474D" w:rsidRPr="0012474D">
        <w:rPr>
          <w:rFonts w:ascii="Verdana" w:hAnsi="Verdana" w:cs="Arial"/>
          <w:noProof/>
          <w:sz w:val="22"/>
          <w:szCs w:val="22"/>
          <w:lang w:val="nl-BE"/>
        </w:rPr>
        <w:t>het hele Belgische buitenlandse beleid, operaties en opstelling van het nationaal actieplan « </w:t>
      </w:r>
      <w:r w:rsidR="0012474D">
        <w:rPr>
          <w:rFonts w:ascii="Verdana" w:hAnsi="Verdana" w:cs="Arial"/>
          <w:noProof/>
          <w:sz w:val="22"/>
          <w:szCs w:val="22"/>
          <w:lang w:val="nl-BE"/>
        </w:rPr>
        <w:t>Vrouwen, vrede en veiligheid”</w:t>
      </w:r>
      <w:r w:rsidR="00605F20" w:rsidRPr="0012474D">
        <w:rPr>
          <w:rFonts w:ascii="Verdana" w:hAnsi="Verdana" w:cs="Arial"/>
          <w:noProof/>
          <w:sz w:val="22"/>
          <w:szCs w:val="22"/>
          <w:lang w:val="nl-BE"/>
        </w:rPr>
        <w:t> ;</w:t>
      </w:r>
    </w:p>
    <w:p w:rsidR="008D0ED2" w:rsidRPr="0012474D" w:rsidRDefault="008D0ED2" w:rsidP="00804DB9">
      <w:pPr>
        <w:pStyle w:val="ListParagraph"/>
        <w:rPr>
          <w:rFonts w:ascii="Verdana" w:hAnsi="Verdana" w:cs="Arial"/>
          <w:noProof/>
          <w:sz w:val="22"/>
          <w:szCs w:val="22"/>
          <w:lang w:val="nl-BE"/>
        </w:rPr>
      </w:pPr>
    </w:p>
    <w:p w:rsidR="008D0ED2" w:rsidRPr="0012474D" w:rsidRDefault="006B3013" w:rsidP="00804DB9">
      <w:pPr>
        <w:pStyle w:val="ListParagraph"/>
        <w:numPr>
          <w:ilvl w:val="0"/>
          <w:numId w:val="12"/>
        </w:numPr>
        <w:spacing w:after="200"/>
        <w:jc w:val="both"/>
        <w:rPr>
          <w:rFonts w:ascii="Verdana" w:hAnsi="Verdana" w:cs="Arial"/>
          <w:noProof/>
          <w:sz w:val="22"/>
          <w:szCs w:val="22"/>
          <w:lang w:val="nl-BE"/>
        </w:rPr>
      </w:pPr>
      <w:r w:rsidRPr="0012474D">
        <w:rPr>
          <w:rFonts w:ascii="Verdana" w:hAnsi="Verdana" w:cs="Arial"/>
          <w:b/>
          <w:noProof/>
          <w:sz w:val="22"/>
          <w:szCs w:val="22"/>
          <w:lang w:val="nl-BE"/>
        </w:rPr>
        <w:t>Veiligheid</w:t>
      </w:r>
      <w:r w:rsidR="008D0ED2" w:rsidRPr="0012474D">
        <w:rPr>
          <w:rFonts w:ascii="Verdana" w:hAnsi="Verdana" w:cs="Arial"/>
          <w:noProof/>
          <w:sz w:val="22"/>
          <w:szCs w:val="22"/>
          <w:lang w:val="nl-BE"/>
        </w:rPr>
        <w:t xml:space="preserve"> : </w:t>
      </w:r>
      <w:r w:rsidR="0012474D" w:rsidRPr="0012474D">
        <w:rPr>
          <w:rFonts w:ascii="Verdana" w:hAnsi="Verdana" w:cs="Arial"/>
          <w:noProof/>
          <w:sz w:val="22"/>
          <w:szCs w:val="22"/>
          <w:lang w:val="nl-BE"/>
        </w:rPr>
        <w:t>sensibilisering van jonge chauffeurs</w:t>
      </w:r>
      <w:r w:rsidR="008D0ED2" w:rsidRPr="0012474D">
        <w:rPr>
          <w:rFonts w:ascii="Verdana" w:hAnsi="Verdana" w:cs="Arial"/>
          <w:noProof/>
          <w:sz w:val="22"/>
          <w:szCs w:val="22"/>
          <w:lang w:val="nl-BE"/>
        </w:rPr>
        <w:t xml:space="preserve"> (18-30 </w:t>
      </w:r>
      <w:r w:rsidR="00C35ECD">
        <w:rPr>
          <w:rFonts w:ascii="Verdana" w:hAnsi="Verdana" w:cs="Arial"/>
          <w:noProof/>
          <w:sz w:val="22"/>
          <w:szCs w:val="22"/>
          <w:lang w:val="nl-BE"/>
        </w:rPr>
        <w:t>jaar</w:t>
      </w:r>
      <w:r w:rsidR="008D0ED2" w:rsidRPr="0012474D">
        <w:rPr>
          <w:rFonts w:ascii="Verdana" w:hAnsi="Verdana" w:cs="Arial"/>
          <w:noProof/>
          <w:sz w:val="22"/>
          <w:szCs w:val="22"/>
          <w:lang w:val="nl-BE"/>
        </w:rPr>
        <w:t xml:space="preserve">) </w:t>
      </w:r>
      <w:r w:rsidR="0012474D" w:rsidRPr="0012474D">
        <w:rPr>
          <w:rFonts w:ascii="Verdana" w:hAnsi="Verdana" w:cs="Arial"/>
          <w:noProof/>
          <w:sz w:val="22"/>
          <w:szCs w:val="22"/>
          <w:lang w:val="nl-BE"/>
        </w:rPr>
        <w:t xml:space="preserve">voor verkeersongevallen, blootstelling aan chemische producten en </w:t>
      </w:r>
      <w:r w:rsidR="0012474D">
        <w:rPr>
          <w:rFonts w:ascii="Verdana" w:hAnsi="Verdana" w:cs="Arial"/>
          <w:noProof/>
          <w:sz w:val="22"/>
          <w:szCs w:val="22"/>
          <w:lang w:val="nl-BE"/>
        </w:rPr>
        <w:t>stoffen</w:t>
      </w:r>
      <w:r w:rsidR="00605F20" w:rsidRPr="0012474D">
        <w:rPr>
          <w:rFonts w:ascii="Verdana" w:hAnsi="Verdana" w:cs="Arial"/>
          <w:noProof/>
          <w:sz w:val="22"/>
          <w:szCs w:val="22"/>
          <w:lang w:val="nl-BE"/>
        </w:rPr>
        <w:t> ;</w:t>
      </w:r>
    </w:p>
    <w:p w:rsidR="008D0ED2" w:rsidRPr="0012474D" w:rsidRDefault="008D0ED2" w:rsidP="00804DB9">
      <w:pPr>
        <w:pStyle w:val="ListParagraph"/>
        <w:rPr>
          <w:rFonts w:ascii="Verdana" w:hAnsi="Verdana" w:cs="Arial"/>
          <w:noProof/>
          <w:sz w:val="22"/>
          <w:szCs w:val="22"/>
          <w:lang w:val="nl-BE"/>
        </w:rPr>
      </w:pPr>
    </w:p>
    <w:p w:rsidR="008D0ED2" w:rsidRPr="0012474D" w:rsidRDefault="006B3013" w:rsidP="00804DB9">
      <w:pPr>
        <w:pStyle w:val="ListParagraph"/>
        <w:numPr>
          <w:ilvl w:val="0"/>
          <w:numId w:val="12"/>
        </w:numPr>
        <w:spacing w:after="200"/>
        <w:jc w:val="both"/>
        <w:rPr>
          <w:rFonts w:ascii="Verdana" w:hAnsi="Verdana" w:cs="Arial"/>
          <w:noProof/>
          <w:sz w:val="22"/>
          <w:szCs w:val="22"/>
          <w:lang w:val="nl-BE"/>
        </w:rPr>
      </w:pPr>
      <w:r w:rsidRPr="0012474D">
        <w:rPr>
          <w:rFonts w:ascii="Verdana" w:hAnsi="Verdana" w:cs="Arial"/>
          <w:b/>
          <w:noProof/>
          <w:sz w:val="22"/>
          <w:szCs w:val="22"/>
          <w:lang w:val="nl-BE"/>
        </w:rPr>
        <w:t>Human Resources</w:t>
      </w:r>
      <w:r w:rsidR="008D0ED2" w:rsidRPr="0012474D">
        <w:rPr>
          <w:rFonts w:ascii="Verdana" w:hAnsi="Verdana" w:cs="Arial"/>
          <w:noProof/>
          <w:sz w:val="22"/>
          <w:szCs w:val="22"/>
          <w:lang w:val="nl-BE"/>
        </w:rPr>
        <w:t xml:space="preserve"> : </w:t>
      </w:r>
      <w:r w:rsidR="0012474D" w:rsidRPr="0012474D">
        <w:rPr>
          <w:rFonts w:ascii="Verdana" w:hAnsi="Verdana" w:cs="Arial"/>
          <w:noProof/>
          <w:sz w:val="22"/>
          <w:szCs w:val="22"/>
          <w:lang w:val="nl-BE"/>
        </w:rPr>
        <w:t xml:space="preserve">optimalisering van het staatut van de vrijwillige legerdienst in het kader van de </w:t>
      </w:r>
      <w:r w:rsidR="0012474D">
        <w:rPr>
          <w:rFonts w:ascii="Verdana" w:hAnsi="Verdana" w:cs="Arial"/>
          <w:noProof/>
          <w:sz w:val="22"/>
          <w:szCs w:val="22"/>
          <w:lang w:val="nl-BE"/>
        </w:rPr>
        <w:t>oprichting van de loopbaan van het korte type, samenstelling van de selectiejury’s, beleid van het federale personeel</w:t>
      </w:r>
      <w:r w:rsidR="00605F20" w:rsidRPr="0012474D">
        <w:rPr>
          <w:rFonts w:ascii="Verdana" w:hAnsi="Verdana" w:cs="Arial"/>
          <w:noProof/>
          <w:sz w:val="22"/>
          <w:szCs w:val="22"/>
          <w:lang w:val="nl-BE"/>
        </w:rPr>
        <w:t> ;</w:t>
      </w:r>
      <w:r w:rsidR="008D0ED2" w:rsidRPr="0012474D">
        <w:rPr>
          <w:rFonts w:ascii="Verdana" w:hAnsi="Verdana" w:cs="Arial"/>
          <w:sz w:val="22"/>
          <w:szCs w:val="22"/>
          <w:lang w:val="nl-BE"/>
        </w:rPr>
        <w:t xml:space="preserve"> </w:t>
      </w:r>
    </w:p>
    <w:p w:rsidR="008D0ED2" w:rsidRPr="0012474D" w:rsidRDefault="008D0ED2" w:rsidP="00804DB9">
      <w:pPr>
        <w:pStyle w:val="ListParagraph"/>
        <w:rPr>
          <w:rFonts w:ascii="Verdana" w:hAnsi="Verdana" w:cs="Arial"/>
          <w:noProof/>
          <w:sz w:val="22"/>
          <w:szCs w:val="22"/>
          <w:lang w:val="nl-BE"/>
        </w:rPr>
      </w:pPr>
    </w:p>
    <w:p w:rsidR="008D0ED2" w:rsidRPr="0012474D" w:rsidRDefault="006B3013" w:rsidP="00804DB9">
      <w:pPr>
        <w:pStyle w:val="ListParagraph"/>
        <w:numPr>
          <w:ilvl w:val="0"/>
          <w:numId w:val="12"/>
        </w:numPr>
        <w:spacing w:after="200"/>
        <w:jc w:val="both"/>
        <w:rPr>
          <w:rFonts w:ascii="Verdana" w:hAnsi="Verdana" w:cs="Arial"/>
          <w:noProof/>
          <w:sz w:val="22"/>
          <w:szCs w:val="22"/>
          <w:lang w:val="nl-BE"/>
        </w:rPr>
      </w:pPr>
      <w:r w:rsidRPr="0012474D">
        <w:rPr>
          <w:rFonts w:ascii="Verdana" w:hAnsi="Verdana" w:cs="Arial"/>
          <w:b/>
          <w:noProof/>
          <w:sz w:val="22"/>
          <w:szCs w:val="22"/>
          <w:lang w:val="nl-BE"/>
        </w:rPr>
        <w:t>Bestuur</w:t>
      </w:r>
      <w:r w:rsidR="008D0ED2" w:rsidRPr="0012474D">
        <w:rPr>
          <w:rFonts w:ascii="Verdana" w:hAnsi="Verdana" w:cs="Arial"/>
          <w:noProof/>
          <w:sz w:val="22"/>
          <w:szCs w:val="22"/>
          <w:lang w:val="nl-BE"/>
        </w:rPr>
        <w:t xml:space="preserve"> : </w:t>
      </w:r>
      <w:r w:rsidR="0012474D" w:rsidRPr="0012474D">
        <w:rPr>
          <w:rFonts w:ascii="Verdana" w:hAnsi="Verdana" w:cs="Arial"/>
          <w:noProof/>
          <w:sz w:val="22"/>
          <w:szCs w:val="22"/>
          <w:lang w:val="nl-BE"/>
        </w:rPr>
        <w:t xml:space="preserve">communicatiestrategie van de federale overheden, certificering van de federale overheden, uitwerking van de Algemene Uitgavenbegroting, </w:t>
      </w:r>
      <w:r w:rsidR="0012474D">
        <w:rPr>
          <w:rFonts w:ascii="Verdana" w:hAnsi="Verdana" w:cs="Arial"/>
          <w:noProof/>
          <w:sz w:val="22"/>
          <w:szCs w:val="22"/>
          <w:lang w:val="nl-BE"/>
        </w:rPr>
        <w:t xml:space="preserve">in naleving van de richtlijnen van de omzendbrief over de uitvoering van de </w:t>
      </w:r>
      <w:r w:rsidR="0012474D" w:rsidRPr="004B441B">
        <w:rPr>
          <w:rFonts w:ascii="Verdana" w:hAnsi="Verdana" w:cs="Arial"/>
          <w:i/>
          <w:noProof/>
          <w:sz w:val="22"/>
          <w:szCs w:val="22"/>
          <w:lang w:val="nl-BE"/>
        </w:rPr>
        <w:t>gender budgeting</w:t>
      </w:r>
      <w:r w:rsidR="0012474D">
        <w:rPr>
          <w:rFonts w:ascii="Verdana" w:hAnsi="Verdana" w:cs="Arial"/>
          <w:noProof/>
          <w:sz w:val="22"/>
          <w:szCs w:val="22"/>
          <w:lang w:val="nl-BE"/>
        </w:rPr>
        <w:t xml:space="preserve">, oprichting task force </w:t>
      </w:r>
      <w:r w:rsidR="0012474D" w:rsidRPr="004B441B">
        <w:rPr>
          <w:rFonts w:ascii="Verdana" w:hAnsi="Verdana" w:cs="Arial"/>
          <w:i/>
          <w:noProof/>
          <w:sz w:val="22"/>
          <w:szCs w:val="22"/>
          <w:lang w:val="nl-BE"/>
        </w:rPr>
        <w:t>gender mainstreaming</w:t>
      </w:r>
      <w:r w:rsidR="0012474D">
        <w:rPr>
          <w:rFonts w:ascii="Verdana" w:hAnsi="Verdana" w:cs="Arial"/>
          <w:noProof/>
          <w:sz w:val="22"/>
          <w:szCs w:val="22"/>
          <w:lang w:val="nl-BE"/>
        </w:rPr>
        <w:t>, opstellen van indica</w:t>
      </w:r>
      <w:r w:rsidR="004B441B">
        <w:rPr>
          <w:rFonts w:ascii="Verdana" w:hAnsi="Verdana" w:cs="Arial"/>
          <w:noProof/>
          <w:sz w:val="22"/>
          <w:szCs w:val="22"/>
          <w:lang w:val="nl-BE"/>
        </w:rPr>
        <w:t xml:space="preserve">toren met als doel de opvolging en controle van de uitvoering van </w:t>
      </w:r>
      <w:r w:rsidR="004B441B" w:rsidRPr="004B441B">
        <w:rPr>
          <w:rFonts w:ascii="Verdana" w:hAnsi="Verdana" w:cs="Arial"/>
          <w:i/>
          <w:noProof/>
          <w:sz w:val="22"/>
          <w:szCs w:val="22"/>
          <w:lang w:val="nl-BE"/>
        </w:rPr>
        <w:t>gender mainstreaming</w:t>
      </w:r>
      <w:r w:rsidR="004B441B">
        <w:rPr>
          <w:rFonts w:ascii="Verdana" w:hAnsi="Verdana" w:cs="Arial"/>
          <w:noProof/>
          <w:sz w:val="22"/>
          <w:szCs w:val="22"/>
          <w:lang w:val="nl-BE"/>
        </w:rPr>
        <w:t>, productie en behandeling van statistische gegevens.</w:t>
      </w:r>
      <w:r w:rsidR="00E90955" w:rsidRPr="0012474D">
        <w:rPr>
          <w:rFonts w:ascii="Verdana" w:hAnsi="Verdana" w:cs="Arial"/>
          <w:noProof/>
          <w:sz w:val="22"/>
          <w:szCs w:val="22"/>
          <w:lang w:val="nl-BE"/>
        </w:rPr>
        <w:t>.</w:t>
      </w:r>
    </w:p>
    <w:p w:rsidR="008D0ED2" w:rsidRPr="0012474D" w:rsidRDefault="008D0ED2" w:rsidP="00804DB9">
      <w:pPr>
        <w:pStyle w:val="ListParagraph"/>
        <w:rPr>
          <w:rFonts w:ascii="Verdana" w:hAnsi="Verdana" w:cs="Arial"/>
          <w:noProof/>
          <w:sz w:val="22"/>
          <w:szCs w:val="22"/>
          <w:lang w:val="nl-BE"/>
        </w:rPr>
      </w:pPr>
    </w:p>
    <w:p w:rsidR="008D0ED2" w:rsidRPr="0024082F" w:rsidRDefault="00C35ECD" w:rsidP="00804DB9">
      <w:pPr>
        <w:jc w:val="both"/>
        <w:rPr>
          <w:rFonts w:ascii="Verdana" w:hAnsi="Verdana"/>
          <w:sz w:val="22"/>
          <w:szCs w:val="22"/>
          <w:lang w:val="nl-BE"/>
        </w:rPr>
      </w:pPr>
      <w:r>
        <w:rPr>
          <w:rFonts w:ascii="Verdana" w:hAnsi="Verdana" w:cs="Arial"/>
          <w:noProof/>
          <w:sz w:val="22"/>
          <w:szCs w:val="22"/>
          <w:lang w:val="nl-BE"/>
        </w:rPr>
        <w:t>Over</w:t>
      </w:r>
      <w:r w:rsidR="004B441B">
        <w:rPr>
          <w:rFonts w:ascii="Verdana" w:hAnsi="Verdana" w:cs="Arial"/>
          <w:noProof/>
          <w:sz w:val="22"/>
          <w:szCs w:val="22"/>
          <w:lang w:val="nl-BE"/>
        </w:rPr>
        <w:t xml:space="preserve"> twee jaar zal een verslag op het einde van de legislatuur opgemaakt moeten worden over de doeltreffendheid van de invoering van </w:t>
      </w:r>
      <w:r w:rsidR="004B441B" w:rsidRPr="004B441B">
        <w:rPr>
          <w:rFonts w:ascii="Verdana" w:hAnsi="Verdana" w:cs="Arial"/>
          <w:i/>
          <w:noProof/>
          <w:sz w:val="22"/>
          <w:szCs w:val="22"/>
          <w:lang w:val="nl-BE"/>
        </w:rPr>
        <w:t>gender mainstreaming</w:t>
      </w:r>
      <w:r w:rsidR="004B441B">
        <w:rPr>
          <w:rFonts w:ascii="Verdana" w:hAnsi="Verdana" w:cs="Arial"/>
          <w:noProof/>
          <w:sz w:val="22"/>
          <w:szCs w:val="22"/>
          <w:lang w:val="nl-BE"/>
        </w:rPr>
        <w:t xml:space="preserve">, </w:t>
      </w:r>
      <w:r w:rsidR="00AC7A84">
        <w:rPr>
          <w:rFonts w:ascii="Verdana" w:hAnsi="Verdana" w:cs="Arial"/>
          <w:noProof/>
          <w:sz w:val="22"/>
          <w:szCs w:val="22"/>
          <w:lang w:val="nl-BE"/>
        </w:rPr>
        <w:t>dat zal</w:t>
      </w:r>
      <w:r w:rsidR="004B441B">
        <w:rPr>
          <w:rFonts w:ascii="Verdana" w:hAnsi="Verdana" w:cs="Arial"/>
          <w:noProof/>
          <w:sz w:val="22"/>
          <w:szCs w:val="22"/>
          <w:lang w:val="nl-BE"/>
        </w:rPr>
        <w:t xml:space="preserve"> doorgestuurd worden naar het Parlement.</w:t>
      </w:r>
    </w:p>
    <w:p w:rsidR="00B96702" w:rsidRPr="0024082F" w:rsidRDefault="00B96702" w:rsidP="00804DB9">
      <w:pPr>
        <w:jc w:val="both"/>
        <w:rPr>
          <w:rFonts w:ascii="Verdana" w:hAnsi="Verdana"/>
          <w:sz w:val="22"/>
          <w:szCs w:val="22"/>
          <w:lang w:val="nl-BE"/>
        </w:rPr>
      </w:pPr>
    </w:p>
    <w:sectPr w:rsidR="00B96702" w:rsidRPr="0024082F" w:rsidSect="00753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80" w:rsidRDefault="00E22480" w:rsidP="008D0ED2">
      <w:r>
        <w:separator/>
      </w:r>
    </w:p>
  </w:endnote>
  <w:endnote w:type="continuationSeparator" w:id="0">
    <w:p w:rsidR="00E22480" w:rsidRDefault="00E22480" w:rsidP="008D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80" w:rsidRDefault="00E22480" w:rsidP="008D0ED2">
      <w:r>
        <w:separator/>
      </w:r>
    </w:p>
  </w:footnote>
  <w:footnote w:type="continuationSeparator" w:id="0">
    <w:p w:rsidR="00E22480" w:rsidRDefault="00E22480" w:rsidP="008D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394"/>
    <w:multiLevelType w:val="hybridMultilevel"/>
    <w:tmpl w:val="3E8A8A5C"/>
    <w:lvl w:ilvl="0" w:tplc="0944F7BA">
      <w:start w:val="13"/>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94686C"/>
    <w:multiLevelType w:val="hybridMultilevel"/>
    <w:tmpl w:val="A9D24C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12806FEB"/>
    <w:multiLevelType w:val="hybridMultilevel"/>
    <w:tmpl w:val="EF5C3B20"/>
    <w:lvl w:ilvl="0" w:tplc="37484E00">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50C67A6"/>
    <w:multiLevelType w:val="hybridMultilevel"/>
    <w:tmpl w:val="5194F616"/>
    <w:lvl w:ilvl="0" w:tplc="BAB68CE2">
      <w:numFmt w:val="bullet"/>
      <w:lvlText w:val="-"/>
      <w:lvlJc w:val="left"/>
      <w:pPr>
        <w:ind w:left="720" w:hanging="360"/>
      </w:pPr>
      <w:rPr>
        <w:rFonts w:ascii="Times New Roman" w:eastAsia="Calibr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646054D"/>
    <w:multiLevelType w:val="hybridMultilevel"/>
    <w:tmpl w:val="658C3AD6"/>
    <w:lvl w:ilvl="0" w:tplc="F05A5FFA">
      <w:numFmt w:val="bullet"/>
      <w:lvlText w:val="-"/>
      <w:lvlJc w:val="left"/>
      <w:pPr>
        <w:ind w:left="720" w:hanging="360"/>
      </w:pPr>
      <w:rPr>
        <w:rFonts w:ascii="Times New Roman" w:eastAsia="Calibr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36B4991"/>
    <w:multiLevelType w:val="hybridMultilevel"/>
    <w:tmpl w:val="0B36731A"/>
    <w:lvl w:ilvl="0" w:tplc="E36C6BA4">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45DA08F4"/>
    <w:multiLevelType w:val="hybridMultilevel"/>
    <w:tmpl w:val="112634CC"/>
    <w:lvl w:ilvl="0" w:tplc="6668300E">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463235F"/>
    <w:multiLevelType w:val="hybridMultilevel"/>
    <w:tmpl w:val="5876FB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9D47165"/>
    <w:multiLevelType w:val="hybridMultilevel"/>
    <w:tmpl w:val="3552ED86"/>
    <w:lvl w:ilvl="0" w:tplc="03006C9C">
      <w:numFmt w:val="bullet"/>
      <w:lvlText w:val="-"/>
      <w:lvlJc w:val="left"/>
      <w:pPr>
        <w:ind w:left="720" w:hanging="360"/>
      </w:pPr>
      <w:rPr>
        <w:rFonts w:ascii="Verdana" w:eastAsiaTheme="minorHAnsi"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EAA592C"/>
    <w:multiLevelType w:val="hybridMultilevel"/>
    <w:tmpl w:val="58AC30A6"/>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66F927C6"/>
    <w:multiLevelType w:val="hybridMultilevel"/>
    <w:tmpl w:val="801065CA"/>
    <w:lvl w:ilvl="0" w:tplc="7E04C6CE">
      <w:start w:val="1"/>
      <w:numFmt w:val="decimal"/>
      <w:lvlText w:val="%1."/>
      <w:lvlJc w:val="left"/>
      <w:pPr>
        <w:ind w:left="1920" w:hanging="360"/>
      </w:pPr>
      <w:rPr>
        <w:rFonts w:hint="default"/>
        <w:b/>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11">
    <w:nsid w:val="6AB20552"/>
    <w:multiLevelType w:val="hybridMultilevel"/>
    <w:tmpl w:val="F2787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FEB698B"/>
    <w:multiLevelType w:val="hybridMultilevel"/>
    <w:tmpl w:val="80BE695C"/>
    <w:lvl w:ilvl="0" w:tplc="082CB90A">
      <w:start w:val="1"/>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7B5133BD"/>
    <w:multiLevelType w:val="hybridMultilevel"/>
    <w:tmpl w:val="37E0018C"/>
    <w:lvl w:ilvl="0" w:tplc="DBC0F3A8">
      <w:start w:val="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9"/>
  </w:num>
  <w:num w:numId="7">
    <w:abstractNumId w:val="6"/>
  </w:num>
  <w:num w:numId="8">
    <w:abstractNumId w:val="4"/>
  </w:num>
  <w:num w:numId="9">
    <w:abstractNumId w:val="3"/>
  </w:num>
  <w:num w:numId="10">
    <w:abstractNumId w:val="10"/>
  </w:num>
  <w:num w:numId="11">
    <w:abstractNumId w:val="13"/>
  </w:num>
  <w:num w:numId="12">
    <w:abstractNumId w:val="8"/>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425F5"/>
    <w:rsid w:val="000867DA"/>
    <w:rsid w:val="00090623"/>
    <w:rsid w:val="00095B2F"/>
    <w:rsid w:val="000C6B8F"/>
    <w:rsid w:val="000D4098"/>
    <w:rsid w:val="000F50D3"/>
    <w:rsid w:val="000F603B"/>
    <w:rsid w:val="0012474D"/>
    <w:rsid w:val="001477FB"/>
    <w:rsid w:val="00157EA0"/>
    <w:rsid w:val="001C5E88"/>
    <w:rsid w:val="001E462B"/>
    <w:rsid w:val="001F48D2"/>
    <w:rsid w:val="00225CEC"/>
    <w:rsid w:val="0024082F"/>
    <w:rsid w:val="002415EE"/>
    <w:rsid w:val="00256071"/>
    <w:rsid w:val="002B12B9"/>
    <w:rsid w:val="002C0CA1"/>
    <w:rsid w:val="002F7D99"/>
    <w:rsid w:val="0030367F"/>
    <w:rsid w:val="00310195"/>
    <w:rsid w:val="00315AA7"/>
    <w:rsid w:val="00316E8E"/>
    <w:rsid w:val="00324DD4"/>
    <w:rsid w:val="0032674A"/>
    <w:rsid w:val="00362C93"/>
    <w:rsid w:val="003B38E5"/>
    <w:rsid w:val="003C5BB8"/>
    <w:rsid w:val="003C6BB6"/>
    <w:rsid w:val="003D218C"/>
    <w:rsid w:val="003E60D0"/>
    <w:rsid w:val="003F448C"/>
    <w:rsid w:val="00451D0F"/>
    <w:rsid w:val="00451D57"/>
    <w:rsid w:val="00452803"/>
    <w:rsid w:val="00462A3C"/>
    <w:rsid w:val="00494F81"/>
    <w:rsid w:val="004B441B"/>
    <w:rsid w:val="004B698C"/>
    <w:rsid w:val="004C6040"/>
    <w:rsid w:val="004D3E54"/>
    <w:rsid w:val="004D6EFC"/>
    <w:rsid w:val="004D70C8"/>
    <w:rsid w:val="00505CAD"/>
    <w:rsid w:val="005460C0"/>
    <w:rsid w:val="00560D00"/>
    <w:rsid w:val="00563986"/>
    <w:rsid w:val="00570CEF"/>
    <w:rsid w:val="005C4585"/>
    <w:rsid w:val="005D3ECF"/>
    <w:rsid w:val="005D6A69"/>
    <w:rsid w:val="005E57FC"/>
    <w:rsid w:val="00605F20"/>
    <w:rsid w:val="0066030C"/>
    <w:rsid w:val="006B3013"/>
    <w:rsid w:val="006C0425"/>
    <w:rsid w:val="006C06A1"/>
    <w:rsid w:val="006C56FF"/>
    <w:rsid w:val="006C7619"/>
    <w:rsid w:val="006D471D"/>
    <w:rsid w:val="006F313D"/>
    <w:rsid w:val="006F7E2E"/>
    <w:rsid w:val="0072786C"/>
    <w:rsid w:val="00727E37"/>
    <w:rsid w:val="00753D58"/>
    <w:rsid w:val="007548D1"/>
    <w:rsid w:val="0077594E"/>
    <w:rsid w:val="007773CB"/>
    <w:rsid w:val="00777F60"/>
    <w:rsid w:val="007A369A"/>
    <w:rsid w:val="007E7BA9"/>
    <w:rsid w:val="007F18CE"/>
    <w:rsid w:val="007F67F0"/>
    <w:rsid w:val="00802388"/>
    <w:rsid w:val="00804DB9"/>
    <w:rsid w:val="008222E4"/>
    <w:rsid w:val="0086061E"/>
    <w:rsid w:val="00864E4E"/>
    <w:rsid w:val="008B0BF6"/>
    <w:rsid w:val="008B4B23"/>
    <w:rsid w:val="008D0ED2"/>
    <w:rsid w:val="008D3F8B"/>
    <w:rsid w:val="008F215A"/>
    <w:rsid w:val="008F425B"/>
    <w:rsid w:val="009210E3"/>
    <w:rsid w:val="00930084"/>
    <w:rsid w:val="0093355C"/>
    <w:rsid w:val="009363C6"/>
    <w:rsid w:val="00940E43"/>
    <w:rsid w:val="0096274E"/>
    <w:rsid w:val="00971B7B"/>
    <w:rsid w:val="009B4F4E"/>
    <w:rsid w:val="009C1FEC"/>
    <w:rsid w:val="00A06F54"/>
    <w:rsid w:val="00A124AC"/>
    <w:rsid w:val="00A15ED9"/>
    <w:rsid w:val="00A41CF3"/>
    <w:rsid w:val="00A705A9"/>
    <w:rsid w:val="00A74254"/>
    <w:rsid w:val="00A872EB"/>
    <w:rsid w:val="00AC5A19"/>
    <w:rsid w:val="00AC7A84"/>
    <w:rsid w:val="00AF77AD"/>
    <w:rsid w:val="00B109D5"/>
    <w:rsid w:val="00B301FF"/>
    <w:rsid w:val="00B42AB8"/>
    <w:rsid w:val="00B520CC"/>
    <w:rsid w:val="00B75515"/>
    <w:rsid w:val="00B811DC"/>
    <w:rsid w:val="00B96702"/>
    <w:rsid w:val="00BA08EF"/>
    <w:rsid w:val="00BA50CB"/>
    <w:rsid w:val="00BB5F4F"/>
    <w:rsid w:val="00BB628A"/>
    <w:rsid w:val="00BE6CAE"/>
    <w:rsid w:val="00BF428D"/>
    <w:rsid w:val="00BF4FE6"/>
    <w:rsid w:val="00BF7883"/>
    <w:rsid w:val="00BF7FDC"/>
    <w:rsid w:val="00C03E72"/>
    <w:rsid w:val="00C049FE"/>
    <w:rsid w:val="00C20C28"/>
    <w:rsid w:val="00C24385"/>
    <w:rsid w:val="00C35ECD"/>
    <w:rsid w:val="00C43A53"/>
    <w:rsid w:val="00C44B04"/>
    <w:rsid w:val="00C5040A"/>
    <w:rsid w:val="00C84176"/>
    <w:rsid w:val="00CA4923"/>
    <w:rsid w:val="00CC07C9"/>
    <w:rsid w:val="00CD1091"/>
    <w:rsid w:val="00CD3527"/>
    <w:rsid w:val="00D214CF"/>
    <w:rsid w:val="00D47031"/>
    <w:rsid w:val="00D57DB2"/>
    <w:rsid w:val="00D74148"/>
    <w:rsid w:val="00D81C3D"/>
    <w:rsid w:val="00D8673B"/>
    <w:rsid w:val="00DE5C5F"/>
    <w:rsid w:val="00E02260"/>
    <w:rsid w:val="00E22480"/>
    <w:rsid w:val="00E37B22"/>
    <w:rsid w:val="00E41AE9"/>
    <w:rsid w:val="00E73F32"/>
    <w:rsid w:val="00E82B32"/>
    <w:rsid w:val="00E90955"/>
    <w:rsid w:val="00E951E4"/>
    <w:rsid w:val="00EF2C6D"/>
    <w:rsid w:val="00F0025E"/>
    <w:rsid w:val="00F10233"/>
    <w:rsid w:val="00F14994"/>
    <w:rsid w:val="00F37435"/>
    <w:rsid w:val="00F4042B"/>
    <w:rsid w:val="00F424B0"/>
    <w:rsid w:val="00F45D17"/>
    <w:rsid w:val="00F7262B"/>
    <w:rsid w:val="00F87FEA"/>
    <w:rsid w:val="00FA0048"/>
    <w:rsid w:val="00FA16E7"/>
    <w:rsid w:val="00FA3174"/>
    <w:rsid w:val="00FE03AD"/>
    <w:rsid w:val="00FF10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90623"/>
    <w:pPr>
      <w:spacing w:after="120"/>
    </w:pPr>
    <w:rPr>
      <w:rFonts w:eastAsia="Times New Roman"/>
      <w:lang w:val="nl-NL" w:eastAsia="nl-NL"/>
    </w:rPr>
  </w:style>
  <w:style w:type="character" w:customStyle="1" w:styleId="BodyTextChar">
    <w:name w:val="Body Text Char"/>
    <w:basedOn w:val="DefaultParagraphFont"/>
    <w:link w:val="BodyText"/>
    <w:rsid w:val="00090623"/>
    <w:rPr>
      <w:rFonts w:ascii="Times New Roman" w:eastAsia="Times New Roman" w:hAnsi="Times New Roman" w:cs="Times New Roman"/>
      <w:sz w:val="24"/>
      <w:szCs w:val="24"/>
      <w:lang w:val="nl-NL" w:eastAsia="nl-NL"/>
    </w:rPr>
  </w:style>
  <w:style w:type="paragraph" w:styleId="BodyTextIndent">
    <w:name w:val="Body Text Indent"/>
    <w:basedOn w:val="Normal"/>
    <w:link w:val="BodyTextIndentChar"/>
    <w:semiHidden/>
    <w:unhideWhenUsed/>
    <w:rsid w:val="00090623"/>
    <w:pPr>
      <w:spacing w:after="240" w:line="240" w:lineRule="exact"/>
    </w:pPr>
    <w:rPr>
      <w:rFonts w:ascii="Verdana" w:eastAsia="Times New Roman" w:hAnsi="Verdana"/>
      <w:sz w:val="20"/>
      <w:lang w:val="fr-FR" w:eastAsia="nl-NL"/>
    </w:rPr>
  </w:style>
  <w:style w:type="character" w:customStyle="1" w:styleId="BodyTextIndentChar">
    <w:name w:val="Body Text Indent Char"/>
    <w:basedOn w:val="DefaultParagraphFont"/>
    <w:link w:val="BodyTextIndent"/>
    <w:semiHidden/>
    <w:rsid w:val="00090623"/>
    <w:rPr>
      <w:rFonts w:ascii="Verdana" w:eastAsia="Times New Roman" w:hAnsi="Verdana" w:cs="Times New Roman"/>
      <w:sz w:val="20"/>
      <w:szCs w:val="24"/>
      <w:lang w:val="fr-FR" w:eastAsia="nl-NL"/>
    </w:rPr>
  </w:style>
  <w:style w:type="paragraph" w:styleId="BodyText3">
    <w:name w:val="Body Text 3"/>
    <w:basedOn w:val="Normal"/>
    <w:link w:val="BodyText3Ch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BodyText3Char">
    <w:name w:val="Body Text 3 Char"/>
    <w:basedOn w:val="DefaultParagraphFont"/>
    <w:link w:val="BodyText3"/>
    <w:rsid w:val="00090623"/>
    <w:rPr>
      <w:rFonts w:ascii="Arial" w:eastAsia="Times New Roman" w:hAnsi="Arial" w:cs="Times New Roman"/>
      <w:sz w:val="16"/>
      <w:szCs w:val="16"/>
      <w:lang w:val="nl-BE" w:eastAsia="nl-NL"/>
    </w:rPr>
  </w:style>
  <w:style w:type="paragraph" w:styleId="BalloonText">
    <w:name w:val="Balloon Text"/>
    <w:basedOn w:val="Normal"/>
    <w:link w:val="BalloonTextChar"/>
    <w:uiPriority w:val="99"/>
    <w:semiHidden/>
    <w:unhideWhenUsed/>
    <w:rsid w:val="00090623"/>
    <w:rPr>
      <w:rFonts w:ascii="Tahoma" w:hAnsi="Tahoma" w:cs="Tahoma"/>
      <w:sz w:val="16"/>
      <w:szCs w:val="16"/>
    </w:rPr>
  </w:style>
  <w:style w:type="character" w:customStyle="1" w:styleId="BalloonTextChar">
    <w:name w:val="Balloon Text Char"/>
    <w:basedOn w:val="DefaultParagraphFont"/>
    <w:link w:val="BalloonText"/>
    <w:uiPriority w:val="99"/>
    <w:semiHidden/>
    <w:rsid w:val="00090623"/>
    <w:rPr>
      <w:rFonts w:ascii="Tahoma" w:eastAsia="Calibri" w:hAnsi="Tahoma" w:cs="Tahoma"/>
      <w:sz w:val="16"/>
      <w:szCs w:val="16"/>
      <w:lang w:eastAsia="en-GB"/>
    </w:rPr>
  </w:style>
  <w:style w:type="paragraph" w:styleId="ListParagraph">
    <w:name w:val="List Paragraph"/>
    <w:basedOn w:val="Normal"/>
    <w:uiPriority w:val="34"/>
    <w:qFormat/>
    <w:rsid w:val="00A124AC"/>
    <w:pPr>
      <w:ind w:left="720"/>
      <w:contextualSpacing/>
    </w:pPr>
  </w:style>
  <w:style w:type="character" w:styleId="Strong">
    <w:name w:val="Strong"/>
    <w:basedOn w:val="DefaultParagraphFont"/>
    <w:uiPriority w:val="22"/>
    <w:qFormat/>
    <w:rsid w:val="0032674A"/>
    <w:rPr>
      <w:b/>
      <w:bCs/>
    </w:rPr>
  </w:style>
  <w:style w:type="paragraph" w:styleId="PlainText">
    <w:name w:val="Plain Text"/>
    <w:basedOn w:val="Normal"/>
    <w:link w:val="PlainTextChar"/>
    <w:uiPriority w:val="99"/>
    <w:unhideWhenUsed/>
    <w:rsid w:val="00A872E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872EB"/>
    <w:rPr>
      <w:rFonts w:ascii="Calibri" w:hAnsi="Calibri"/>
      <w:szCs w:val="21"/>
    </w:rPr>
  </w:style>
  <w:style w:type="paragraph" w:styleId="FootnoteText">
    <w:name w:val="footnote text"/>
    <w:basedOn w:val="Normal"/>
    <w:link w:val="FootnoteTextChar"/>
    <w:uiPriority w:val="99"/>
    <w:semiHidden/>
    <w:unhideWhenUsed/>
    <w:rsid w:val="008D0ED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D0ED2"/>
    <w:rPr>
      <w:sz w:val="20"/>
      <w:szCs w:val="20"/>
    </w:rPr>
  </w:style>
  <w:style w:type="character" w:styleId="FootnoteReference">
    <w:name w:val="footnote reference"/>
    <w:basedOn w:val="DefaultParagraphFont"/>
    <w:uiPriority w:val="99"/>
    <w:semiHidden/>
    <w:unhideWhenUsed/>
    <w:rsid w:val="008D0E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90623"/>
    <w:pPr>
      <w:spacing w:after="120"/>
    </w:pPr>
    <w:rPr>
      <w:rFonts w:eastAsia="Times New Roman"/>
      <w:lang w:val="nl-NL" w:eastAsia="nl-NL"/>
    </w:rPr>
  </w:style>
  <w:style w:type="character" w:customStyle="1" w:styleId="BodyTextChar">
    <w:name w:val="Body Text Char"/>
    <w:basedOn w:val="DefaultParagraphFont"/>
    <w:link w:val="BodyText"/>
    <w:rsid w:val="00090623"/>
    <w:rPr>
      <w:rFonts w:ascii="Times New Roman" w:eastAsia="Times New Roman" w:hAnsi="Times New Roman" w:cs="Times New Roman"/>
      <w:sz w:val="24"/>
      <w:szCs w:val="24"/>
      <w:lang w:val="nl-NL" w:eastAsia="nl-NL"/>
    </w:rPr>
  </w:style>
  <w:style w:type="paragraph" w:styleId="BodyTextIndent">
    <w:name w:val="Body Text Indent"/>
    <w:basedOn w:val="Normal"/>
    <w:link w:val="BodyTextIndentChar"/>
    <w:semiHidden/>
    <w:unhideWhenUsed/>
    <w:rsid w:val="00090623"/>
    <w:pPr>
      <w:spacing w:after="240" w:line="240" w:lineRule="exact"/>
    </w:pPr>
    <w:rPr>
      <w:rFonts w:ascii="Verdana" w:eastAsia="Times New Roman" w:hAnsi="Verdana"/>
      <w:sz w:val="20"/>
      <w:lang w:val="fr-FR" w:eastAsia="nl-NL"/>
    </w:rPr>
  </w:style>
  <w:style w:type="character" w:customStyle="1" w:styleId="BodyTextIndentChar">
    <w:name w:val="Body Text Indent Char"/>
    <w:basedOn w:val="DefaultParagraphFont"/>
    <w:link w:val="BodyTextIndent"/>
    <w:semiHidden/>
    <w:rsid w:val="00090623"/>
    <w:rPr>
      <w:rFonts w:ascii="Verdana" w:eastAsia="Times New Roman" w:hAnsi="Verdana" w:cs="Times New Roman"/>
      <w:sz w:val="20"/>
      <w:szCs w:val="24"/>
      <w:lang w:val="fr-FR" w:eastAsia="nl-NL"/>
    </w:rPr>
  </w:style>
  <w:style w:type="paragraph" w:styleId="BodyText3">
    <w:name w:val="Body Text 3"/>
    <w:basedOn w:val="Normal"/>
    <w:link w:val="BodyText3Ch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BodyText3Char">
    <w:name w:val="Body Text 3 Char"/>
    <w:basedOn w:val="DefaultParagraphFont"/>
    <w:link w:val="BodyText3"/>
    <w:rsid w:val="00090623"/>
    <w:rPr>
      <w:rFonts w:ascii="Arial" w:eastAsia="Times New Roman" w:hAnsi="Arial" w:cs="Times New Roman"/>
      <w:sz w:val="16"/>
      <w:szCs w:val="16"/>
      <w:lang w:val="nl-BE" w:eastAsia="nl-NL"/>
    </w:rPr>
  </w:style>
  <w:style w:type="paragraph" w:styleId="BalloonText">
    <w:name w:val="Balloon Text"/>
    <w:basedOn w:val="Normal"/>
    <w:link w:val="BalloonTextChar"/>
    <w:uiPriority w:val="99"/>
    <w:semiHidden/>
    <w:unhideWhenUsed/>
    <w:rsid w:val="00090623"/>
    <w:rPr>
      <w:rFonts w:ascii="Tahoma" w:hAnsi="Tahoma" w:cs="Tahoma"/>
      <w:sz w:val="16"/>
      <w:szCs w:val="16"/>
    </w:rPr>
  </w:style>
  <w:style w:type="character" w:customStyle="1" w:styleId="BalloonTextChar">
    <w:name w:val="Balloon Text Char"/>
    <w:basedOn w:val="DefaultParagraphFont"/>
    <w:link w:val="BalloonText"/>
    <w:uiPriority w:val="99"/>
    <w:semiHidden/>
    <w:rsid w:val="00090623"/>
    <w:rPr>
      <w:rFonts w:ascii="Tahoma" w:eastAsia="Calibri" w:hAnsi="Tahoma" w:cs="Tahoma"/>
      <w:sz w:val="16"/>
      <w:szCs w:val="16"/>
      <w:lang w:eastAsia="en-GB"/>
    </w:rPr>
  </w:style>
  <w:style w:type="paragraph" w:styleId="ListParagraph">
    <w:name w:val="List Paragraph"/>
    <w:basedOn w:val="Normal"/>
    <w:uiPriority w:val="34"/>
    <w:qFormat/>
    <w:rsid w:val="00A124AC"/>
    <w:pPr>
      <w:ind w:left="720"/>
      <w:contextualSpacing/>
    </w:pPr>
  </w:style>
  <w:style w:type="character" w:styleId="Strong">
    <w:name w:val="Strong"/>
    <w:basedOn w:val="DefaultParagraphFont"/>
    <w:uiPriority w:val="22"/>
    <w:qFormat/>
    <w:rsid w:val="0032674A"/>
    <w:rPr>
      <w:b/>
      <w:bCs/>
    </w:rPr>
  </w:style>
  <w:style w:type="paragraph" w:styleId="PlainText">
    <w:name w:val="Plain Text"/>
    <w:basedOn w:val="Normal"/>
    <w:link w:val="PlainTextChar"/>
    <w:uiPriority w:val="99"/>
    <w:unhideWhenUsed/>
    <w:rsid w:val="00A872E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872EB"/>
    <w:rPr>
      <w:rFonts w:ascii="Calibri" w:hAnsi="Calibri"/>
      <w:szCs w:val="21"/>
    </w:rPr>
  </w:style>
  <w:style w:type="paragraph" w:styleId="FootnoteText">
    <w:name w:val="footnote text"/>
    <w:basedOn w:val="Normal"/>
    <w:link w:val="FootnoteTextChar"/>
    <w:uiPriority w:val="99"/>
    <w:semiHidden/>
    <w:unhideWhenUsed/>
    <w:rsid w:val="008D0ED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D0ED2"/>
    <w:rPr>
      <w:sz w:val="20"/>
      <w:szCs w:val="20"/>
    </w:rPr>
  </w:style>
  <w:style w:type="character" w:styleId="FootnoteReference">
    <w:name w:val="footnote reference"/>
    <w:basedOn w:val="DefaultParagraphFont"/>
    <w:uiPriority w:val="99"/>
    <w:semiHidden/>
    <w:unhideWhenUsed/>
    <w:rsid w:val="008D0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263">
      <w:bodyDiv w:val="1"/>
      <w:marLeft w:val="0"/>
      <w:marRight w:val="0"/>
      <w:marTop w:val="0"/>
      <w:marBottom w:val="0"/>
      <w:divBdr>
        <w:top w:val="none" w:sz="0" w:space="0" w:color="auto"/>
        <w:left w:val="none" w:sz="0" w:space="0" w:color="auto"/>
        <w:bottom w:val="none" w:sz="0" w:space="0" w:color="auto"/>
        <w:right w:val="none" w:sz="0" w:space="0" w:color="auto"/>
      </w:divBdr>
    </w:div>
    <w:div w:id="78261436">
      <w:bodyDiv w:val="1"/>
      <w:marLeft w:val="0"/>
      <w:marRight w:val="0"/>
      <w:marTop w:val="0"/>
      <w:marBottom w:val="0"/>
      <w:divBdr>
        <w:top w:val="none" w:sz="0" w:space="0" w:color="auto"/>
        <w:left w:val="none" w:sz="0" w:space="0" w:color="auto"/>
        <w:bottom w:val="none" w:sz="0" w:space="0" w:color="auto"/>
        <w:right w:val="none" w:sz="0" w:space="0" w:color="auto"/>
      </w:divBdr>
    </w:div>
    <w:div w:id="183591870">
      <w:bodyDiv w:val="1"/>
      <w:marLeft w:val="0"/>
      <w:marRight w:val="0"/>
      <w:marTop w:val="0"/>
      <w:marBottom w:val="0"/>
      <w:divBdr>
        <w:top w:val="none" w:sz="0" w:space="0" w:color="auto"/>
        <w:left w:val="none" w:sz="0" w:space="0" w:color="auto"/>
        <w:bottom w:val="none" w:sz="0" w:space="0" w:color="auto"/>
        <w:right w:val="none" w:sz="0" w:space="0" w:color="auto"/>
      </w:divBdr>
    </w:div>
    <w:div w:id="377705014">
      <w:bodyDiv w:val="1"/>
      <w:marLeft w:val="0"/>
      <w:marRight w:val="0"/>
      <w:marTop w:val="0"/>
      <w:marBottom w:val="0"/>
      <w:divBdr>
        <w:top w:val="none" w:sz="0" w:space="0" w:color="auto"/>
        <w:left w:val="none" w:sz="0" w:space="0" w:color="auto"/>
        <w:bottom w:val="none" w:sz="0" w:space="0" w:color="auto"/>
        <w:right w:val="none" w:sz="0" w:space="0" w:color="auto"/>
      </w:divBdr>
    </w:div>
    <w:div w:id="599877293">
      <w:bodyDiv w:val="1"/>
      <w:marLeft w:val="0"/>
      <w:marRight w:val="0"/>
      <w:marTop w:val="0"/>
      <w:marBottom w:val="0"/>
      <w:divBdr>
        <w:top w:val="none" w:sz="0" w:space="0" w:color="auto"/>
        <w:left w:val="none" w:sz="0" w:space="0" w:color="auto"/>
        <w:bottom w:val="none" w:sz="0" w:space="0" w:color="auto"/>
        <w:right w:val="none" w:sz="0" w:space="0" w:color="auto"/>
      </w:divBdr>
    </w:div>
    <w:div w:id="625703189">
      <w:bodyDiv w:val="1"/>
      <w:marLeft w:val="0"/>
      <w:marRight w:val="0"/>
      <w:marTop w:val="0"/>
      <w:marBottom w:val="0"/>
      <w:divBdr>
        <w:top w:val="none" w:sz="0" w:space="0" w:color="auto"/>
        <w:left w:val="none" w:sz="0" w:space="0" w:color="auto"/>
        <w:bottom w:val="none" w:sz="0" w:space="0" w:color="auto"/>
        <w:right w:val="none" w:sz="0" w:space="0" w:color="auto"/>
      </w:divBdr>
    </w:div>
    <w:div w:id="1012610886">
      <w:bodyDiv w:val="1"/>
      <w:marLeft w:val="0"/>
      <w:marRight w:val="0"/>
      <w:marTop w:val="0"/>
      <w:marBottom w:val="0"/>
      <w:divBdr>
        <w:top w:val="none" w:sz="0" w:space="0" w:color="auto"/>
        <w:left w:val="none" w:sz="0" w:space="0" w:color="auto"/>
        <w:bottom w:val="none" w:sz="0" w:space="0" w:color="auto"/>
        <w:right w:val="none" w:sz="0" w:space="0" w:color="auto"/>
      </w:divBdr>
    </w:div>
    <w:div w:id="13085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FD0A-4BF8-4B48-84C9-EBBC1296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4</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Delafortrie Sarah</cp:lastModifiedBy>
  <cp:revision>2</cp:revision>
  <cp:lastPrinted>2012-07-05T16:46:00Z</cp:lastPrinted>
  <dcterms:created xsi:type="dcterms:W3CDTF">2012-07-06T13:04:00Z</dcterms:created>
  <dcterms:modified xsi:type="dcterms:W3CDTF">2012-07-06T13:04:00Z</dcterms:modified>
</cp:coreProperties>
</file>