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8B" w:rsidRDefault="000B76FA">
      <w:r>
        <w:rPr>
          <w:noProof/>
          <w:lang w:eastAsia="en-GB"/>
        </w:rPr>
        <w:drawing>
          <wp:inline distT="0" distB="0" distL="0" distR="0">
            <wp:extent cx="5676900" cy="10572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1057275"/>
                    </a:xfrm>
                    <a:prstGeom prst="rect">
                      <a:avLst/>
                    </a:prstGeom>
                    <a:noFill/>
                    <a:ln>
                      <a:noFill/>
                    </a:ln>
                  </pic:spPr>
                </pic:pic>
              </a:graphicData>
            </a:graphic>
          </wp:inline>
        </w:drawing>
      </w:r>
    </w:p>
    <w:p w:rsidR="00883F8B" w:rsidRDefault="00883F8B" w:rsidP="00DC01B0">
      <w:pPr>
        <w:tabs>
          <w:tab w:val="left" w:pos="2430"/>
        </w:tabs>
        <w:rPr>
          <w:rFonts w:ascii="Century Gothic" w:hAnsi="Century Gothic"/>
          <w:b/>
          <w:sz w:val="20"/>
          <w:lang w:val="nl-BE"/>
        </w:rPr>
      </w:pPr>
    </w:p>
    <w:p w:rsidR="00883F8B" w:rsidRPr="0061275C" w:rsidRDefault="00883F8B" w:rsidP="0061275C">
      <w:pPr>
        <w:jc w:val="center"/>
        <w:rPr>
          <w:rFonts w:ascii="Century Gothic" w:hAnsi="Century Gothic"/>
          <w:b/>
          <w:sz w:val="32"/>
          <w:u w:val="single"/>
          <w:lang w:val="nl-BE"/>
        </w:rPr>
      </w:pPr>
      <w:r>
        <w:rPr>
          <w:rFonts w:ascii="Century Gothic" w:hAnsi="Century Gothic"/>
          <w:b/>
          <w:sz w:val="32"/>
          <w:u w:val="single"/>
          <w:lang w:val="nl-BE"/>
        </w:rPr>
        <w:t>Blauwdruk</w:t>
      </w:r>
      <w:r w:rsidRPr="0061275C">
        <w:rPr>
          <w:rFonts w:ascii="Century Gothic" w:hAnsi="Century Gothic"/>
          <w:b/>
          <w:sz w:val="32"/>
          <w:u w:val="single"/>
          <w:lang w:val="nl-BE"/>
        </w:rPr>
        <w:t xml:space="preserve"> van de justitiehervorming definitief vastgelegd</w:t>
      </w:r>
    </w:p>
    <w:p w:rsidR="00883F8B" w:rsidRPr="00373657" w:rsidRDefault="00883F8B" w:rsidP="0061275C">
      <w:pPr>
        <w:jc w:val="center"/>
        <w:rPr>
          <w:rFonts w:ascii="Century Gothic" w:hAnsi="Century Gothic"/>
          <w:b/>
          <w:sz w:val="24"/>
          <w:u w:val="single"/>
          <w:lang w:val="nl-BE"/>
        </w:rPr>
      </w:pPr>
      <w:r w:rsidRPr="00373657">
        <w:rPr>
          <w:rFonts w:ascii="Century Gothic" w:hAnsi="Century Gothic"/>
          <w:b/>
          <w:sz w:val="24"/>
          <w:u w:val="single"/>
          <w:lang w:val="nl-BE"/>
        </w:rPr>
        <w:t xml:space="preserve">Recht zal worden gesproken in 12 arrondissementen </w:t>
      </w:r>
      <w:r>
        <w:rPr>
          <w:rFonts w:ascii="Century Gothic" w:hAnsi="Century Gothic"/>
          <w:b/>
          <w:sz w:val="24"/>
          <w:u w:val="single"/>
          <w:lang w:val="nl-BE"/>
        </w:rPr>
        <w:t>met</w:t>
      </w:r>
      <w:r w:rsidRPr="00373657">
        <w:rPr>
          <w:rFonts w:ascii="Century Gothic" w:hAnsi="Century Gothic"/>
          <w:b/>
          <w:sz w:val="24"/>
          <w:u w:val="single"/>
          <w:lang w:val="nl-BE"/>
        </w:rPr>
        <w:t xml:space="preserve"> meer autonomie </w:t>
      </w:r>
    </w:p>
    <w:p w:rsidR="00883F8B" w:rsidRDefault="00883F8B" w:rsidP="0061275C">
      <w:pPr>
        <w:jc w:val="both"/>
        <w:rPr>
          <w:rFonts w:ascii="Century Gothic" w:hAnsi="Century Gothic"/>
          <w:b/>
          <w:sz w:val="20"/>
          <w:lang w:val="nl-BE"/>
        </w:rPr>
      </w:pPr>
      <w:r w:rsidRPr="00533295">
        <w:rPr>
          <w:rFonts w:ascii="Century Gothic" w:hAnsi="Century Gothic"/>
          <w:b/>
          <w:sz w:val="20"/>
          <w:lang w:val="nl-BE"/>
        </w:rPr>
        <w:t xml:space="preserve">Meer dan twintig jaar wordt er gesproken over de justitiehervorming. Sinds de affaire Dutroux vraagt de publieke opinie, en belooft de politiek een hervorming. Tien jaar nadat de politiehervorming </w:t>
      </w:r>
      <w:r>
        <w:rPr>
          <w:rFonts w:ascii="Century Gothic" w:hAnsi="Century Gothic"/>
          <w:b/>
          <w:sz w:val="20"/>
          <w:lang w:val="nl-BE"/>
        </w:rPr>
        <w:t>in gang werd gezet</w:t>
      </w:r>
      <w:r w:rsidRPr="00533295">
        <w:rPr>
          <w:rFonts w:ascii="Century Gothic" w:hAnsi="Century Gothic"/>
          <w:b/>
          <w:sz w:val="20"/>
          <w:lang w:val="nl-BE"/>
        </w:rPr>
        <w:t>, is de evaluatie positief. Vandaag</w:t>
      </w:r>
      <w:r>
        <w:rPr>
          <w:rFonts w:ascii="Century Gothic" w:hAnsi="Century Gothic"/>
          <w:b/>
          <w:sz w:val="20"/>
          <w:lang w:val="nl-BE"/>
        </w:rPr>
        <w:t xml:space="preserve"> kan de hervorming van </w:t>
      </w:r>
      <w:r w:rsidRPr="00533295">
        <w:rPr>
          <w:rFonts w:ascii="Century Gothic" w:hAnsi="Century Gothic"/>
          <w:b/>
          <w:sz w:val="20"/>
          <w:lang w:val="nl-BE"/>
        </w:rPr>
        <w:t>Justitie</w:t>
      </w:r>
      <w:r>
        <w:rPr>
          <w:rFonts w:ascii="Century Gothic" w:hAnsi="Century Gothic"/>
          <w:b/>
          <w:sz w:val="20"/>
          <w:lang w:val="nl-BE"/>
        </w:rPr>
        <w:t xml:space="preserve"> definitief uit de startblokken schieten</w:t>
      </w:r>
      <w:r w:rsidRPr="00533295">
        <w:rPr>
          <w:rFonts w:ascii="Century Gothic" w:hAnsi="Century Gothic"/>
          <w:b/>
          <w:sz w:val="20"/>
          <w:lang w:val="nl-BE"/>
        </w:rPr>
        <w:t xml:space="preserve">. </w:t>
      </w:r>
      <w:r>
        <w:rPr>
          <w:rFonts w:ascii="Century Gothic" w:hAnsi="Century Gothic"/>
          <w:b/>
          <w:sz w:val="20"/>
          <w:lang w:val="nl-BE"/>
        </w:rPr>
        <w:t xml:space="preserve">De ministerraad keurde, op voorstel van Minister van Justitie Annemie Turtelboom, twee voorontwerpen van wet goed die de blauwdruk van het nieuwe gerechtelijke landschap definitief vastleggen: een nieuw gerechtelijk landschap met 12 arrondissementen en een grotere mobiliteit voor de magistraten zodat de organisatie niet alleen meer autonoom, maar ook meer efficiënt kan georganiseerd worden. </w:t>
      </w:r>
    </w:p>
    <w:p w:rsidR="00883F8B" w:rsidRPr="00996DA2" w:rsidRDefault="00883F8B" w:rsidP="0061275C">
      <w:pPr>
        <w:jc w:val="both"/>
        <w:rPr>
          <w:rFonts w:ascii="Century Gothic" w:hAnsi="Century Gothic"/>
          <w:sz w:val="20"/>
          <w:lang w:val="nl-BE"/>
        </w:rPr>
      </w:pPr>
      <w:r w:rsidRPr="00996DA2">
        <w:rPr>
          <w:rFonts w:ascii="Century Gothic" w:hAnsi="Century Gothic"/>
          <w:sz w:val="20"/>
          <w:lang w:val="nl-BE"/>
        </w:rPr>
        <w:t>De justitiehervorming is een van de belangrijkste hervormingen die de regering Di Rupo heeft opgenomen in het regeerakkoord. In alle opzichten kan deze hervorming worden gezien als een mijlpaal in de Belgische institutionele geschiedenis.</w:t>
      </w:r>
      <w:r>
        <w:rPr>
          <w:rFonts w:ascii="Century Gothic" w:hAnsi="Century Gothic"/>
          <w:sz w:val="20"/>
          <w:lang w:val="nl-BE"/>
        </w:rPr>
        <w:t xml:space="preserve"> </w:t>
      </w:r>
    </w:p>
    <w:p w:rsidR="00883F8B" w:rsidRPr="0061275C" w:rsidRDefault="00883F8B" w:rsidP="0061275C">
      <w:pPr>
        <w:jc w:val="both"/>
        <w:rPr>
          <w:rFonts w:ascii="Century Gothic" w:hAnsi="Century Gothic"/>
          <w:sz w:val="20"/>
          <w:lang w:val="nl-BE"/>
        </w:rPr>
      </w:pPr>
      <w:r w:rsidRPr="0061275C">
        <w:rPr>
          <w:rFonts w:ascii="Century Gothic" w:hAnsi="Century Gothic"/>
          <w:sz w:val="20"/>
          <w:lang w:val="nl-BE"/>
        </w:rPr>
        <w:t>In grote lijnen zijn de territoriale structuur, de indeling in rechtbanken en de beheerstechnieken binnen justitie nog altijd dezelfde  als toen ze gecreëerd werden bij de annexatie van onze gewesten bij de Franse republiek in 1795</w:t>
      </w:r>
      <w:r>
        <w:rPr>
          <w:rFonts w:ascii="Century Gothic" w:hAnsi="Century Gothic"/>
          <w:sz w:val="20"/>
          <w:lang w:val="nl-BE"/>
        </w:rPr>
        <w:t>.</w:t>
      </w:r>
      <w:r w:rsidRPr="0061275C">
        <w:rPr>
          <w:rFonts w:ascii="Century Gothic" w:hAnsi="Century Gothic"/>
          <w:sz w:val="20"/>
          <w:lang w:val="nl-BE"/>
        </w:rPr>
        <w:t xml:space="preserve"> </w:t>
      </w:r>
    </w:p>
    <w:p w:rsidR="00883F8B" w:rsidRPr="0061275C" w:rsidRDefault="00883F8B" w:rsidP="0061275C">
      <w:pPr>
        <w:jc w:val="both"/>
        <w:rPr>
          <w:rFonts w:ascii="Century Gothic" w:hAnsi="Century Gothic"/>
          <w:sz w:val="20"/>
          <w:lang w:val="nl-BE"/>
        </w:rPr>
      </w:pPr>
      <w:r w:rsidRPr="0061275C">
        <w:rPr>
          <w:rFonts w:ascii="Century Gothic" w:hAnsi="Century Gothic"/>
          <w:sz w:val="20"/>
          <w:lang w:val="nl-BE"/>
        </w:rPr>
        <w:t>De Assemblee Nationale in Parijs</w:t>
      </w:r>
      <w:r>
        <w:rPr>
          <w:rFonts w:ascii="Century Gothic" w:hAnsi="Century Gothic"/>
          <w:sz w:val="20"/>
          <w:lang w:val="nl-BE"/>
        </w:rPr>
        <w:t>,</w:t>
      </w:r>
      <w:r w:rsidRPr="0061275C">
        <w:rPr>
          <w:rFonts w:ascii="Century Gothic" w:hAnsi="Century Gothic"/>
          <w:sz w:val="20"/>
          <w:lang w:val="nl-BE"/>
        </w:rPr>
        <w:t xml:space="preserve"> die uit de Franse Revolutie voortkwam</w:t>
      </w:r>
      <w:r>
        <w:rPr>
          <w:rFonts w:ascii="Century Gothic" w:hAnsi="Century Gothic"/>
          <w:sz w:val="20"/>
          <w:lang w:val="nl-BE"/>
        </w:rPr>
        <w:t>,</w:t>
      </w:r>
      <w:r w:rsidRPr="0061275C">
        <w:rPr>
          <w:rFonts w:ascii="Century Gothic" w:hAnsi="Century Gothic"/>
          <w:sz w:val="20"/>
          <w:lang w:val="nl-BE"/>
        </w:rPr>
        <w:t xml:space="preserve"> creëerde in 1790 de </w:t>
      </w:r>
      <w:r w:rsidRPr="00533295">
        <w:rPr>
          <w:rFonts w:ascii="Century Gothic" w:hAnsi="Century Gothic"/>
          <w:i/>
          <w:iCs/>
          <w:sz w:val="20"/>
          <w:lang w:val="nl-BE"/>
        </w:rPr>
        <w:t>départements</w:t>
      </w:r>
      <w:r w:rsidRPr="0061275C">
        <w:rPr>
          <w:rFonts w:ascii="Century Gothic" w:hAnsi="Century Gothic"/>
          <w:sz w:val="20"/>
          <w:lang w:val="nl-BE"/>
        </w:rPr>
        <w:t>, de</w:t>
      </w:r>
      <w:r w:rsidRPr="0061275C">
        <w:rPr>
          <w:rFonts w:ascii="Century Gothic" w:hAnsi="Century Gothic"/>
          <w:i/>
          <w:iCs/>
          <w:sz w:val="20"/>
          <w:lang w:val="nl-BE"/>
        </w:rPr>
        <w:t xml:space="preserve"> arrondissements</w:t>
      </w:r>
      <w:r>
        <w:rPr>
          <w:rFonts w:ascii="Century Gothic" w:hAnsi="Century Gothic"/>
          <w:sz w:val="20"/>
          <w:lang w:val="nl-BE"/>
        </w:rPr>
        <w:t xml:space="preserve"> </w:t>
      </w:r>
      <w:r w:rsidRPr="0061275C">
        <w:rPr>
          <w:rFonts w:ascii="Century Gothic" w:hAnsi="Century Gothic"/>
          <w:sz w:val="20"/>
          <w:lang w:val="nl-BE"/>
        </w:rPr>
        <w:t>en de</w:t>
      </w:r>
      <w:r w:rsidRPr="0061275C">
        <w:rPr>
          <w:rFonts w:ascii="Century Gothic" w:hAnsi="Century Gothic"/>
          <w:i/>
          <w:iCs/>
          <w:sz w:val="20"/>
          <w:lang w:val="nl-BE"/>
        </w:rPr>
        <w:t xml:space="preserve"> cantons</w:t>
      </w:r>
      <w:r w:rsidRPr="0061275C">
        <w:rPr>
          <w:rFonts w:ascii="Century Gothic" w:hAnsi="Century Gothic"/>
          <w:sz w:val="20"/>
          <w:lang w:val="nl-BE"/>
        </w:rPr>
        <w:t>. Die structuur werd in 1795</w:t>
      </w:r>
      <w:r>
        <w:rPr>
          <w:rFonts w:ascii="Century Gothic" w:hAnsi="Century Gothic"/>
          <w:sz w:val="20"/>
          <w:lang w:val="nl-BE"/>
        </w:rPr>
        <w:t>,</w:t>
      </w:r>
      <w:r w:rsidRPr="0061275C">
        <w:rPr>
          <w:rFonts w:ascii="Century Gothic" w:hAnsi="Century Gothic"/>
          <w:sz w:val="20"/>
          <w:lang w:val="nl-BE"/>
        </w:rPr>
        <w:t xml:space="preserve"> na de annexatie van de Oostenrijkse Nederlanden</w:t>
      </w:r>
      <w:r>
        <w:rPr>
          <w:rFonts w:ascii="Century Gothic" w:hAnsi="Century Gothic"/>
          <w:sz w:val="20"/>
          <w:lang w:val="nl-BE"/>
        </w:rPr>
        <w:t>,</w:t>
      </w:r>
      <w:r w:rsidRPr="0061275C">
        <w:rPr>
          <w:rFonts w:ascii="Century Gothic" w:hAnsi="Century Gothic"/>
          <w:sz w:val="20"/>
          <w:lang w:val="nl-BE"/>
        </w:rPr>
        <w:t xml:space="preserve"> ook opgelegd </w:t>
      </w:r>
      <w:r>
        <w:rPr>
          <w:rFonts w:ascii="Century Gothic" w:hAnsi="Century Gothic"/>
          <w:sz w:val="20"/>
          <w:lang w:val="nl-BE"/>
        </w:rPr>
        <w:t xml:space="preserve">aan onze contreien en </w:t>
      </w:r>
      <w:r w:rsidRPr="0061275C">
        <w:rPr>
          <w:rFonts w:ascii="Century Gothic" w:hAnsi="Century Gothic"/>
          <w:sz w:val="20"/>
          <w:lang w:val="nl-BE"/>
        </w:rPr>
        <w:t xml:space="preserve">bleef ongewijzigd na de oprichting van het koninkrijk der Nederlanden in 1815 en na de onafhankelijkheid van België in 1830. De </w:t>
      </w:r>
      <w:r w:rsidRPr="0061275C">
        <w:rPr>
          <w:rFonts w:ascii="Century Gothic" w:hAnsi="Century Gothic"/>
          <w:i/>
          <w:iCs/>
          <w:sz w:val="20"/>
          <w:lang w:val="nl-BE"/>
        </w:rPr>
        <w:t xml:space="preserve">départements </w:t>
      </w:r>
      <w:r w:rsidRPr="0061275C">
        <w:rPr>
          <w:rFonts w:ascii="Century Gothic" w:hAnsi="Century Gothic"/>
          <w:sz w:val="20"/>
          <w:lang w:val="nl-BE"/>
        </w:rPr>
        <w:t>kregen vanaf 1815 wel een nieuwe benaming: provincies.</w:t>
      </w:r>
    </w:p>
    <w:p w:rsidR="00883F8B" w:rsidRDefault="00883F8B" w:rsidP="0061275C">
      <w:pPr>
        <w:jc w:val="both"/>
        <w:rPr>
          <w:rFonts w:ascii="Century Gothic" w:hAnsi="Century Gothic"/>
          <w:sz w:val="20"/>
          <w:lang w:val="nl-BE"/>
        </w:rPr>
      </w:pPr>
      <w:r w:rsidRPr="0061275C">
        <w:rPr>
          <w:rFonts w:ascii="Century Gothic" w:hAnsi="Century Gothic"/>
          <w:sz w:val="20"/>
          <w:lang w:val="nl-BE"/>
        </w:rPr>
        <w:t>Op die indeling van de Franse Revolutie entte zich ook de nieuwe rechterlijke orde: met een Hof van Cassatie, Hoven van Beroep, Hoven van Assisen, rechtbanken van eerste aanleg (met burgerlijke en correctionele rechtbanken), vredegerechten en politierechtbanken, en in de grote handelssteden ook handelsrechtbanken</w:t>
      </w:r>
      <w:r>
        <w:rPr>
          <w:rFonts w:ascii="Century Gothic" w:hAnsi="Century Gothic"/>
          <w:sz w:val="20"/>
          <w:lang w:val="nl-BE"/>
        </w:rPr>
        <w:t>.</w:t>
      </w:r>
    </w:p>
    <w:p w:rsidR="00883F8B" w:rsidRDefault="00883F8B" w:rsidP="0061275C">
      <w:pPr>
        <w:jc w:val="both"/>
        <w:rPr>
          <w:rFonts w:ascii="Century Gothic" w:hAnsi="Century Gothic"/>
          <w:sz w:val="20"/>
          <w:lang w:val="nl-BE"/>
        </w:rPr>
      </w:pPr>
      <w:r w:rsidRPr="0061275C">
        <w:rPr>
          <w:rFonts w:ascii="Century Gothic" w:hAnsi="Century Gothic"/>
          <w:sz w:val="20"/>
          <w:lang w:val="nl-BE"/>
        </w:rPr>
        <w:t xml:space="preserve">In </w:t>
      </w:r>
      <w:r>
        <w:rPr>
          <w:rFonts w:ascii="Century Gothic" w:hAnsi="Century Gothic"/>
          <w:sz w:val="20"/>
          <w:lang w:val="nl-BE"/>
        </w:rPr>
        <w:t>deze</w:t>
      </w:r>
      <w:r w:rsidRPr="0061275C">
        <w:rPr>
          <w:rFonts w:ascii="Century Gothic" w:hAnsi="Century Gothic"/>
          <w:sz w:val="20"/>
          <w:lang w:val="nl-BE"/>
        </w:rPr>
        <w:t xml:space="preserve"> structuur </w:t>
      </w:r>
      <w:r>
        <w:rPr>
          <w:rFonts w:ascii="Century Gothic" w:hAnsi="Century Gothic"/>
          <w:sz w:val="20"/>
          <w:lang w:val="nl-BE"/>
        </w:rPr>
        <w:t>werden</w:t>
      </w:r>
      <w:r w:rsidRPr="0061275C">
        <w:rPr>
          <w:rFonts w:ascii="Century Gothic" w:hAnsi="Century Gothic"/>
          <w:sz w:val="20"/>
          <w:lang w:val="nl-BE"/>
        </w:rPr>
        <w:t xml:space="preserve"> er sedertdien geen ingrijpende wijzigingen meer aangebracht. Wel vond een geleidelijk aanpassingsproces plaats, onder meer bij de goedkeuring van de wet op de rechterlijke organisatie van 1869 en bij de invoering van het Gerechtelijk Wetboek in 1967. De facto, en samen met de uitbouw van het openbaar ministerie en van de functie van onderzoeksrechter, zorgde dit voor de vorming van</w:t>
      </w:r>
      <w:r>
        <w:rPr>
          <w:rFonts w:ascii="Century Gothic" w:hAnsi="Century Gothic"/>
          <w:sz w:val="20"/>
          <w:lang w:val="nl-BE"/>
        </w:rPr>
        <w:t xml:space="preserve"> de</w:t>
      </w:r>
      <w:r w:rsidRPr="0061275C">
        <w:rPr>
          <w:rFonts w:ascii="Century Gothic" w:hAnsi="Century Gothic"/>
          <w:sz w:val="20"/>
          <w:lang w:val="nl-BE"/>
        </w:rPr>
        <w:t xml:space="preserve"> 27 rechtsgebieden</w:t>
      </w:r>
      <w:r>
        <w:rPr>
          <w:rFonts w:ascii="Century Gothic" w:hAnsi="Century Gothic"/>
          <w:sz w:val="20"/>
          <w:lang w:val="nl-BE"/>
        </w:rPr>
        <w:t xml:space="preserve"> die we tot op vandaag kennen</w:t>
      </w:r>
      <w:r w:rsidRPr="0061275C">
        <w:rPr>
          <w:rFonts w:ascii="Century Gothic" w:hAnsi="Century Gothic"/>
          <w:sz w:val="20"/>
          <w:lang w:val="nl-BE"/>
        </w:rPr>
        <w:t>.</w:t>
      </w:r>
    </w:p>
    <w:p w:rsidR="00883F8B" w:rsidRDefault="00883F8B" w:rsidP="0061275C">
      <w:pPr>
        <w:jc w:val="both"/>
        <w:rPr>
          <w:rFonts w:ascii="Century Gothic" w:hAnsi="Century Gothic"/>
          <w:sz w:val="20"/>
          <w:lang w:val="nl-BE"/>
        </w:rPr>
      </w:pPr>
    </w:p>
    <w:p w:rsidR="00883F8B" w:rsidRPr="008B7FDC" w:rsidRDefault="00883F8B" w:rsidP="00533295">
      <w:pPr>
        <w:spacing w:line="240" w:lineRule="auto"/>
        <w:rPr>
          <w:rFonts w:ascii="Century Gothic" w:hAnsi="Century Gothic"/>
          <w:b/>
          <w:color w:val="4F81BD"/>
          <w:sz w:val="24"/>
          <w:lang w:val="nl-BE"/>
        </w:rPr>
      </w:pPr>
      <w:r w:rsidRPr="008B7FDC">
        <w:rPr>
          <w:rFonts w:ascii="Century Gothic" w:hAnsi="Century Gothic"/>
          <w:b/>
          <w:color w:val="4F81BD"/>
          <w:sz w:val="24"/>
          <w:u w:val="single"/>
          <w:lang w:val="nl-BE"/>
        </w:rPr>
        <w:lastRenderedPageBreak/>
        <w:t>Van 27 naar 12 nieuwe gerechtelijke arrondissementen</w:t>
      </w:r>
    </w:p>
    <w:p w:rsidR="00883F8B" w:rsidRDefault="00883F8B" w:rsidP="009504DA">
      <w:pPr>
        <w:jc w:val="both"/>
        <w:rPr>
          <w:rFonts w:ascii="Century Gothic" w:hAnsi="Century Gothic"/>
          <w:sz w:val="20"/>
          <w:lang w:val="nl-BE"/>
        </w:rPr>
      </w:pPr>
      <w:r w:rsidRPr="00533295">
        <w:rPr>
          <w:rFonts w:ascii="Century Gothic" w:hAnsi="Century Gothic"/>
          <w:sz w:val="20"/>
          <w:lang w:val="nl-BE"/>
        </w:rPr>
        <w:t xml:space="preserve">Het regeerakkoord was duidelijk: “Het aantal gerechtelijke arrondissementen zal tenminste met de helft verminderd worden.” </w:t>
      </w:r>
    </w:p>
    <w:p w:rsidR="00883F8B" w:rsidRDefault="00883F8B" w:rsidP="009504DA">
      <w:pPr>
        <w:jc w:val="both"/>
        <w:rPr>
          <w:rFonts w:ascii="Century Gothic" w:hAnsi="Century Gothic"/>
          <w:sz w:val="20"/>
          <w:lang w:val="nl-BE"/>
        </w:rPr>
      </w:pPr>
      <w:r>
        <w:rPr>
          <w:rFonts w:ascii="Century Gothic" w:hAnsi="Century Gothic"/>
          <w:sz w:val="20"/>
          <w:lang w:val="nl-BE"/>
        </w:rPr>
        <w:t xml:space="preserve">In april vorig jaar </w:t>
      </w:r>
      <w:r w:rsidRPr="00533295">
        <w:rPr>
          <w:rFonts w:ascii="Century Gothic" w:hAnsi="Century Gothic"/>
          <w:sz w:val="20"/>
          <w:lang w:val="nl-BE"/>
        </w:rPr>
        <w:t xml:space="preserve">presenteerde minister van Justitie Annemie Turtelboom haar hervorming aan de kern, waar ze de goedkeuring kreeg om van 27 gerechtelijke arrondissementen naar 12 nieuwe gerechtelijke arrondissementen te gaan: de 10 provincies + Brussel en Eupen. </w:t>
      </w:r>
    </w:p>
    <w:p w:rsidR="00883F8B" w:rsidRPr="00533295" w:rsidRDefault="00883F8B" w:rsidP="009504DA">
      <w:pPr>
        <w:jc w:val="both"/>
        <w:rPr>
          <w:rFonts w:ascii="Century Gothic" w:hAnsi="Century Gothic"/>
          <w:sz w:val="20"/>
          <w:lang w:val="nl-BE"/>
        </w:rPr>
      </w:pPr>
      <w:r>
        <w:rPr>
          <w:rFonts w:ascii="Century Gothic" w:hAnsi="Century Gothic"/>
          <w:sz w:val="20"/>
          <w:lang w:val="nl-BE"/>
        </w:rPr>
        <w:t xml:space="preserve">De wetsontwerpen </w:t>
      </w:r>
      <w:r w:rsidR="000B76FA">
        <w:rPr>
          <w:rFonts w:ascii="Century Gothic" w:hAnsi="Century Gothic"/>
          <w:sz w:val="20"/>
          <w:lang w:val="nl-BE"/>
        </w:rPr>
        <w:t>die</w:t>
      </w:r>
      <w:r w:rsidR="000B76FA">
        <w:rPr>
          <w:rFonts w:ascii="Century Gothic" w:hAnsi="Century Gothic"/>
          <w:sz w:val="20"/>
          <w:lang w:val="nl-BE"/>
        </w:rPr>
        <w:t xml:space="preserve"> </w:t>
      </w:r>
      <w:r>
        <w:rPr>
          <w:rFonts w:ascii="Century Gothic" w:hAnsi="Century Gothic"/>
          <w:sz w:val="20"/>
          <w:lang w:val="nl-BE"/>
        </w:rPr>
        <w:t>vandaag werden goedgekeurd op de ministerraad, en deze nieuwe territoriale indeling regelt,</w:t>
      </w:r>
      <w:r w:rsidR="000B76FA">
        <w:rPr>
          <w:rFonts w:ascii="Century Gothic" w:hAnsi="Century Gothic"/>
          <w:sz w:val="20"/>
          <w:lang w:val="nl-BE"/>
        </w:rPr>
        <w:t xml:space="preserve"> zijn </w:t>
      </w:r>
      <w:r>
        <w:rPr>
          <w:rFonts w:ascii="Century Gothic" w:hAnsi="Century Gothic"/>
          <w:sz w:val="20"/>
          <w:lang w:val="nl-BE"/>
        </w:rPr>
        <w:t xml:space="preserve">samen 189 artikels lang en 61 pagina’s dik. </w:t>
      </w:r>
    </w:p>
    <w:p w:rsidR="00883F8B" w:rsidRPr="00533295" w:rsidRDefault="00883F8B" w:rsidP="009504DA">
      <w:pPr>
        <w:jc w:val="both"/>
        <w:rPr>
          <w:rFonts w:ascii="Century Gothic" w:hAnsi="Century Gothic"/>
          <w:sz w:val="20"/>
          <w:lang w:val="nl-BE"/>
        </w:rPr>
      </w:pPr>
      <w:r w:rsidRPr="00533295">
        <w:rPr>
          <w:rFonts w:ascii="Century Gothic" w:hAnsi="Century Gothic"/>
          <w:sz w:val="20"/>
          <w:lang w:val="nl-BE"/>
        </w:rPr>
        <w:t xml:space="preserve">Daarnaast </w:t>
      </w:r>
      <w:r>
        <w:rPr>
          <w:rFonts w:ascii="Century Gothic" w:hAnsi="Century Gothic"/>
          <w:sz w:val="20"/>
          <w:lang w:val="nl-BE"/>
        </w:rPr>
        <w:t>zal</w:t>
      </w:r>
      <w:r w:rsidRPr="00533295">
        <w:rPr>
          <w:rFonts w:ascii="Century Gothic" w:hAnsi="Century Gothic"/>
          <w:sz w:val="20"/>
          <w:lang w:val="nl-BE"/>
        </w:rPr>
        <w:t xml:space="preserve"> ook artikel 156 van de Grondwet voor herziening vatbaar </w:t>
      </w:r>
      <w:r>
        <w:rPr>
          <w:rFonts w:ascii="Century Gothic" w:hAnsi="Century Gothic"/>
          <w:sz w:val="20"/>
          <w:lang w:val="nl-BE"/>
        </w:rPr>
        <w:t xml:space="preserve">worden </w:t>
      </w:r>
      <w:r w:rsidRPr="00533295">
        <w:rPr>
          <w:rFonts w:ascii="Century Gothic" w:hAnsi="Century Gothic"/>
          <w:sz w:val="20"/>
          <w:lang w:val="nl-BE"/>
        </w:rPr>
        <w:t xml:space="preserve">verklaard, waardoor de ressortgrenzen in een volgende legislatuur kunnen veranderd worden. </w:t>
      </w:r>
    </w:p>
    <w:p w:rsidR="00883F8B" w:rsidRPr="00533295" w:rsidRDefault="00883F8B" w:rsidP="009504DA">
      <w:pPr>
        <w:jc w:val="both"/>
        <w:rPr>
          <w:rFonts w:ascii="Century Gothic" w:hAnsi="Century Gothic"/>
          <w:sz w:val="20"/>
          <w:lang w:val="nl-BE"/>
        </w:rPr>
      </w:pPr>
      <w:r w:rsidRPr="00533295">
        <w:rPr>
          <w:rFonts w:ascii="Century Gothic" w:hAnsi="Century Gothic"/>
          <w:sz w:val="20"/>
          <w:lang w:val="nl-BE"/>
        </w:rPr>
        <w:t xml:space="preserve">Belangrijk in deze hervorming is dat, hoewel de organisatiestructuur grondig gewijzigd zal worden, de </w:t>
      </w:r>
      <w:r w:rsidRPr="00533295">
        <w:rPr>
          <w:rFonts w:ascii="Century Gothic" w:hAnsi="Century Gothic"/>
          <w:b/>
          <w:sz w:val="20"/>
          <w:lang w:val="nl-BE"/>
        </w:rPr>
        <w:t>bestaande zittingsplaatsen behouden blijven</w:t>
      </w:r>
      <w:r w:rsidRPr="00533295">
        <w:rPr>
          <w:rFonts w:ascii="Century Gothic" w:hAnsi="Century Gothic"/>
          <w:sz w:val="20"/>
          <w:lang w:val="nl-BE"/>
        </w:rPr>
        <w:t xml:space="preserve">, en dit in het belang van de nabijheid van de rechtsbedeling. Door te kiezen voor de provinciegrenzen, worden geen nieuwe structuren gecreëerd, maar kan toch maatwerk worden geleverd en dankzij het schaalvergrotingseffect efficiëntiewinsten worden gerealiseerd. </w:t>
      </w:r>
    </w:p>
    <w:p w:rsidR="00883F8B" w:rsidRPr="00606D99" w:rsidRDefault="00883F8B" w:rsidP="00606D99">
      <w:pPr>
        <w:spacing w:after="0"/>
        <w:rPr>
          <w:rFonts w:ascii="Century Gothic" w:hAnsi="Century Gothic"/>
          <w:b/>
          <w:i/>
          <w:color w:val="4F81BD"/>
          <w:sz w:val="20"/>
        </w:rPr>
      </w:pPr>
      <w:r w:rsidRPr="00606D99">
        <w:rPr>
          <w:rFonts w:ascii="Century Gothic" w:hAnsi="Century Gothic"/>
          <w:b/>
          <w:i/>
          <w:sz w:val="20"/>
        </w:rPr>
        <w:t>De 12 nieuwe gerechtelijke arrondissementen</w:t>
      </w:r>
      <w:r>
        <w:rPr>
          <w:rFonts w:ascii="Century Gothic" w:hAnsi="Century Gothic"/>
          <w:b/>
          <w:i/>
          <w:sz w:val="20"/>
        </w:rPr>
        <w:t>:</w:t>
      </w:r>
    </w:p>
    <w:p w:rsidR="00883F8B" w:rsidRPr="00533295" w:rsidRDefault="00883F8B" w:rsidP="00533295">
      <w:pPr>
        <w:rPr>
          <w:rFonts w:ascii="Century Gothic" w:hAnsi="Century Gothic"/>
          <w:b/>
          <w:sz w:val="20"/>
          <w:u w:val="single"/>
        </w:rPr>
      </w:pPr>
    </w:p>
    <w:p w:rsidR="00883F8B" w:rsidRPr="00533295" w:rsidRDefault="000B76FA" w:rsidP="00533295">
      <w:pPr>
        <w:rPr>
          <w:rFonts w:ascii="Century Gothic" w:hAnsi="Century Gothic"/>
          <w:b/>
          <w:sz w:val="20"/>
          <w:u w:val="single"/>
        </w:rPr>
      </w:pPr>
      <w:r>
        <w:rPr>
          <w:noProof/>
          <w:sz w:val="20"/>
          <w:lang w:eastAsia="en-GB"/>
        </w:rPr>
        <w:lastRenderedPageBreak/>
        <w:drawing>
          <wp:inline distT="0" distB="0" distL="0" distR="0">
            <wp:extent cx="5848350" cy="4752975"/>
            <wp:effectExtent l="0" t="0" r="0" b="9525"/>
            <wp:docPr id="2" name="Afbeelding 2" descr="12-PROVI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ROVIN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4752975"/>
                    </a:xfrm>
                    <a:prstGeom prst="rect">
                      <a:avLst/>
                    </a:prstGeom>
                    <a:noFill/>
                    <a:ln>
                      <a:noFill/>
                    </a:ln>
                  </pic:spPr>
                </pic:pic>
              </a:graphicData>
            </a:graphic>
          </wp:inline>
        </w:drawing>
      </w:r>
    </w:p>
    <w:p w:rsidR="00883F8B" w:rsidRPr="00533295" w:rsidRDefault="00883F8B" w:rsidP="009504DA">
      <w:pPr>
        <w:tabs>
          <w:tab w:val="left" w:pos="8220"/>
        </w:tabs>
        <w:jc w:val="both"/>
        <w:rPr>
          <w:rFonts w:ascii="Century Gothic" w:hAnsi="Century Gothic"/>
          <w:sz w:val="20"/>
          <w:lang w:val="nl-BE"/>
        </w:rPr>
      </w:pPr>
      <w:r w:rsidRPr="00533295">
        <w:rPr>
          <w:rFonts w:ascii="Century Gothic" w:hAnsi="Century Gothic"/>
          <w:sz w:val="20"/>
          <w:lang w:val="nl-BE"/>
        </w:rPr>
        <w:t xml:space="preserve">Er werd geopteerd voor 12 nieuwe gerechtelijke arrondissementen, en dit gebaseerd op de territoriale omschrijvingen van de provincies, maar daarbij rekening houdend met de specificiteiten van Brussel en Eupen. </w:t>
      </w:r>
    </w:p>
    <w:p w:rsidR="00883F8B" w:rsidRPr="00533295" w:rsidRDefault="00883F8B" w:rsidP="00533295">
      <w:pPr>
        <w:numPr>
          <w:ilvl w:val="0"/>
          <w:numId w:val="3"/>
        </w:numPr>
        <w:tabs>
          <w:tab w:val="left" w:pos="709"/>
        </w:tabs>
        <w:spacing w:after="0"/>
        <w:rPr>
          <w:rFonts w:ascii="Century Gothic" w:hAnsi="Century Gothic"/>
          <w:sz w:val="20"/>
          <w:lang w:val="nl-BE"/>
        </w:rPr>
      </w:pPr>
      <w:r w:rsidRPr="00533295">
        <w:rPr>
          <w:rFonts w:ascii="Century Gothic" w:hAnsi="Century Gothic"/>
          <w:sz w:val="20"/>
          <w:lang w:val="nl-BE"/>
        </w:rPr>
        <w:t>West-Vlaanderen (Brugge – Kortrijk – Veurne – Ieper)</w:t>
      </w:r>
    </w:p>
    <w:p w:rsidR="00883F8B" w:rsidRPr="00533295" w:rsidRDefault="00883F8B" w:rsidP="00533295">
      <w:pPr>
        <w:numPr>
          <w:ilvl w:val="0"/>
          <w:numId w:val="3"/>
        </w:numPr>
        <w:tabs>
          <w:tab w:val="left" w:pos="709"/>
        </w:tabs>
        <w:spacing w:after="0"/>
        <w:rPr>
          <w:rFonts w:ascii="Century Gothic" w:hAnsi="Century Gothic"/>
          <w:sz w:val="20"/>
          <w:lang w:val="nl-BE"/>
        </w:rPr>
      </w:pPr>
      <w:r w:rsidRPr="00533295">
        <w:rPr>
          <w:rFonts w:ascii="Century Gothic" w:hAnsi="Century Gothic"/>
          <w:sz w:val="20"/>
          <w:lang w:val="nl-BE"/>
        </w:rPr>
        <w:t>Oost-Vlaanderen (Gent – Dendermonde – Oudenaarde)</w:t>
      </w:r>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Antwerpen (Antwerpen – Turnhout – Mechelen)</w:t>
      </w:r>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Limburg (</w:t>
      </w:r>
      <w:smartTag w:uri="urn:schemas-microsoft-com:office:smarttags" w:element="place">
        <w:smartTag w:uri="urn:schemas-microsoft-com:office:smarttags" w:element="City">
          <w:r w:rsidRPr="00533295">
            <w:rPr>
              <w:rFonts w:ascii="Century Gothic" w:hAnsi="Century Gothic"/>
              <w:sz w:val="20"/>
            </w:rPr>
            <w:t>Hasselt</w:t>
          </w:r>
        </w:smartTag>
      </w:smartTag>
      <w:r w:rsidRPr="00533295">
        <w:rPr>
          <w:rFonts w:ascii="Century Gothic" w:hAnsi="Century Gothic"/>
          <w:sz w:val="20"/>
        </w:rPr>
        <w:t xml:space="preserve"> – Tongeren)</w:t>
      </w:r>
    </w:p>
    <w:p w:rsidR="00883F8B" w:rsidRPr="00533295" w:rsidRDefault="00883F8B" w:rsidP="00533295">
      <w:pPr>
        <w:numPr>
          <w:ilvl w:val="0"/>
          <w:numId w:val="3"/>
        </w:numPr>
        <w:tabs>
          <w:tab w:val="left" w:pos="709"/>
        </w:tabs>
        <w:spacing w:after="0"/>
        <w:rPr>
          <w:rFonts w:ascii="Century Gothic" w:hAnsi="Century Gothic"/>
          <w:sz w:val="20"/>
        </w:rPr>
      </w:pPr>
      <w:smartTag w:uri="urn:schemas-microsoft-com:office:smarttags" w:element="place">
        <w:r w:rsidRPr="00533295">
          <w:rPr>
            <w:rFonts w:ascii="Century Gothic" w:hAnsi="Century Gothic"/>
            <w:sz w:val="20"/>
          </w:rPr>
          <w:t>Leuven</w:t>
        </w:r>
      </w:smartTag>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Brussel</w:t>
      </w:r>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Nijvel</w:t>
      </w:r>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Eupen</w:t>
      </w:r>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 xml:space="preserve">Luik (Luik – </w:t>
      </w:r>
      <w:smartTag w:uri="urn:schemas-microsoft-com:office:smarttags" w:element="place">
        <w:smartTag w:uri="urn:schemas-microsoft-com:office:smarttags" w:element="City">
          <w:r w:rsidRPr="00533295">
            <w:rPr>
              <w:rFonts w:ascii="Century Gothic" w:hAnsi="Century Gothic"/>
              <w:sz w:val="20"/>
            </w:rPr>
            <w:t>Verviers</w:t>
          </w:r>
        </w:smartTag>
      </w:smartTag>
      <w:r w:rsidRPr="00533295">
        <w:rPr>
          <w:rFonts w:ascii="Century Gothic" w:hAnsi="Century Gothic"/>
          <w:sz w:val="20"/>
        </w:rPr>
        <w:t xml:space="preserve"> – Hoei)</w:t>
      </w:r>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Namen (Namen – Dinant)</w:t>
      </w:r>
    </w:p>
    <w:p w:rsidR="00883F8B" w:rsidRPr="00533295" w:rsidRDefault="00883F8B" w:rsidP="00533295">
      <w:pPr>
        <w:numPr>
          <w:ilvl w:val="0"/>
          <w:numId w:val="3"/>
        </w:numPr>
        <w:tabs>
          <w:tab w:val="left" w:pos="709"/>
        </w:tabs>
        <w:spacing w:after="0"/>
        <w:rPr>
          <w:rFonts w:ascii="Century Gothic" w:hAnsi="Century Gothic"/>
          <w:sz w:val="20"/>
        </w:rPr>
      </w:pPr>
      <w:r w:rsidRPr="00533295">
        <w:rPr>
          <w:rFonts w:ascii="Century Gothic" w:hAnsi="Century Gothic"/>
          <w:sz w:val="20"/>
        </w:rPr>
        <w:t>Luxemburg (</w:t>
      </w:r>
      <w:smartTag w:uri="urn:schemas-microsoft-com:office:smarttags" w:element="place">
        <w:smartTag w:uri="urn:schemas-microsoft-com:office:smarttags" w:element="State">
          <w:r w:rsidRPr="00533295">
            <w:rPr>
              <w:rFonts w:ascii="Century Gothic" w:hAnsi="Century Gothic"/>
              <w:sz w:val="20"/>
            </w:rPr>
            <w:t>Marche</w:t>
          </w:r>
        </w:smartTag>
      </w:smartTag>
      <w:r w:rsidRPr="00533295">
        <w:rPr>
          <w:rFonts w:ascii="Century Gothic" w:hAnsi="Century Gothic"/>
          <w:sz w:val="20"/>
        </w:rPr>
        <w:t xml:space="preserve"> – Neufchateau – Aarlen)</w:t>
      </w:r>
    </w:p>
    <w:p w:rsidR="00883F8B" w:rsidRPr="00C73357" w:rsidRDefault="00883F8B" w:rsidP="00533295">
      <w:pPr>
        <w:numPr>
          <w:ilvl w:val="0"/>
          <w:numId w:val="3"/>
        </w:numPr>
        <w:tabs>
          <w:tab w:val="left" w:pos="709"/>
        </w:tabs>
        <w:spacing w:after="0"/>
        <w:rPr>
          <w:rFonts w:ascii="Century Gothic" w:hAnsi="Century Gothic"/>
          <w:sz w:val="20"/>
          <w:lang w:val="nl-BE"/>
        </w:rPr>
      </w:pPr>
      <w:r w:rsidRPr="00C73357">
        <w:rPr>
          <w:rFonts w:ascii="Century Gothic" w:hAnsi="Century Gothic"/>
          <w:sz w:val="20"/>
          <w:lang w:val="nl-BE"/>
        </w:rPr>
        <w:t xml:space="preserve">Henegouwen (Mons – Doornik – Charleroi). Henegouwen wordt één arrondissement, met </w:t>
      </w:r>
      <w:r>
        <w:rPr>
          <w:rFonts w:ascii="Century Gothic" w:hAnsi="Century Gothic"/>
          <w:sz w:val="20"/>
          <w:lang w:val="nl-BE"/>
        </w:rPr>
        <w:t xml:space="preserve">op het niveau van de Zetel </w:t>
      </w:r>
      <w:r w:rsidRPr="00C73357">
        <w:rPr>
          <w:rFonts w:ascii="Century Gothic" w:hAnsi="Century Gothic"/>
          <w:sz w:val="20"/>
          <w:lang w:val="nl-BE"/>
        </w:rPr>
        <w:t xml:space="preserve">één voorzitter van de rechtbank. Op niveau van het Openbaar Ministerie, worden er twee administratie zetels gecreëerd met elk een Procureur des Konings, en dit </w:t>
      </w:r>
      <w:r>
        <w:rPr>
          <w:rFonts w:ascii="Century Gothic" w:hAnsi="Century Gothic"/>
          <w:sz w:val="20"/>
          <w:lang w:val="nl-BE"/>
        </w:rPr>
        <w:t>om een te grote collusie tussen het Parket en het Parket-Generaal te voorkomen aangezien</w:t>
      </w:r>
      <w:r w:rsidRPr="00C73357">
        <w:rPr>
          <w:rFonts w:ascii="Century Gothic" w:hAnsi="Century Gothic"/>
          <w:sz w:val="20"/>
          <w:lang w:val="nl-BE"/>
        </w:rPr>
        <w:t xml:space="preserve"> </w:t>
      </w:r>
      <w:r>
        <w:rPr>
          <w:rFonts w:ascii="Century Gothic" w:hAnsi="Century Gothic"/>
          <w:sz w:val="20"/>
          <w:lang w:val="nl-BE"/>
        </w:rPr>
        <w:t xml:space="preserve">Henegouwen </w:t>
      </w:r>
      <w:r w:rsidRPr="00C73357">
        <w:rPr>
          <w:rFonts w:ascii="Century Gothic" w:hAnsi="Century Gothic"/>
          <w:sz w:val="20"/>
          <w:lang w:val="nl-BE"/>
        </w:rPr>
        <w:t>het enige</w:t>
      </w:r>
      <w:r>
        <w:rPr>
          <w:rFonts w:ascii="Century Gothic" w:hAnsi="Century Gothic"/>
          <w:sz w:val="20"/>
          <w:lang w:val="nl-BE"/>
        </w:rPr>
        <w:t xml:space="preserve"> </w:t>
      </w:r>
      <w:r w:rsidRPr="00C73357">
        <w:rPr>
          <w:rFonts w:ascii="Century Gothic" w:hAnsi="Century Gothic"/>
          <w:sz w:val="20"/>
          <w:lang w:val="nl-BE"/>
        </w:rPr>
        <w:t xml:space="preserve">arrondissement </w:t>
      </w:r>
      <w:r>
        <w:rPr>
          <w:rFonts w:ascii="Century Gothic" w:hAnsi="Century Gothic"/>
          <w:sz w:val="20"/>
          <w:lang w:val="nl-BE"/>
        </w:rPr>
        <w:t>is</w:t>
      </w:r>
      <w:r w:rsidRPr="00C73357">
        <w:rPr>
          <w:rFonts w:ascii="Century Gothic" w:hAnsi="Century Gothic"/>
          <w:sz w:val="20"/>
          <w:lang w:val="nl-BE"/>
        </w:rPr>
        <w:t xml:space="preserve"> dat volledig samenvalt met het ressort.</w:t>
      </w:r>
    </w:p>
    <w:p w:rsidR="00883F8B" w:rsidRDefault="00883F8B" w:rsidP="00533295">
      <w:pPr>
        <w:tabs>
          <w:tab w:val="left" w:pos="8220"/>
        </w:tabs>
        <w:rPr>
          <w:rFonts w:ascii="Century Gothic" w:hAnsi="Century Gothic"/>
          <w:sz w:val="20"/>
          <w:lang w:val="nl-BE"/>
        </w:rPr>
      </w:pPr>
    </w:p>
    <w:p w:rsidR="00883F8B" w:rsidRPr="00E17B13" w:rsidRDefault="00883F8B" w:rsidP="00533295">
      <w:pPr>
        <w:tabs>
          <w:tab w:val="left" w:pos="8220"/>
        </w:tabs>
        <w:rPr>
          <w:rFonts w:ascii="Century Gothic" w:hAnsi="Century Gothic"/>
          <w:b/>
          <w:u w:val="single"/>
          <w:lang w:val="nl-BE"/>
        </w:rPr>
      </w:pPr>
      <w:r w:rsidRPr="00E17B13">
        <w:rPr>
          <w:rFonts w:ascii="Century Gothic" w:hAnsi="Century Gothic"/>
          <w:b/>
          <w:u w:val="single"/>
          <w:lang w:val="nl-BE"/>
        </w:rPr>
        <w:t>Geografische organisatie</w:t>
      </w:r>
    </w:p>
    <w:p w:rsidR="00883F8B" w:rsidRDefault="00883F8B" w:rsidP="009504DA">
      <w:pPr>
        <w:tabs>
          <w:tab w:val="left" w:pos="8220"/>
        </w:tabs>
        <w:jc w:val="both"/>
        <w:rPr>
          <w:rFonts w:ascii="Century Gothic" w:hAnsi="Century Gothic"/>
          <w:sz w:val="20"/>
          <w:lang w:val="nl-BE"/>
        </w:rPr>
      </w:pPr>
      <w:r>
        <w:rPr>
          <w:rFonts w:ascii="Century Gothic" w:hAnsi="Century Gothic"/>
          <w:sz w:val="20"/>
          <w:lang w:val="nl-BE"/>
        </w:rPr>
        <w:t>De Rechtbanken van Eerste Aanleg en de politierechtbanken worden georganiseerd volgens de 12 nieuwe gerechtelijke arrondissementen. De vredegerechten blijven georganiseerd in de kantons. De arbeidsrechtbank en de rechtbank van koophandel worden georganiseerd per ressort van het Hof van Beroep, met uitzondering van het ressort Brussel waar Brussel, Leuven en Nijvel blijven bestaan.</w:t>
      </w:r>
    </w:p>
    <w:p w:rsidR="00883F8B" w:rsidRDefault="000B76FA" w:rsidP="009504DA">
      <w:pPr>
        <w:tabs>
          <w:tab w:val="left" w:pos="8220"/>
        </w:tabs>
        <w:ind w:left="851"/>
        <w:rPr>
          <w:rFonts w:ascii="Century Gothic" w:hAnsi="Century Gothic"/>
          <w:sz w:val="20"/>
          <w:lang w:val="nl-BE"/>
        </w:rPr>
      </w:pPr>
      <w:r>
        <w:rPr>
          <w:rFonts w:ascii="Century Gothic" w:hAnsi="Century Gothic"/>
          <w:noProof/>
          <w:sz w:val="20"/>
          <w:lang w:eastAsia="en-GB"/>
        </w:rPr>
        <w:drawing>
          <wp:inline distT="0" distB="0" distL="0" distR="0">
            <wp:extent cx="4568825" cy="2240280"/>
            <wp:effectExtent l="0" t="0" r="22225" b="266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83F8B" w:rsidRDefault="00883F8B" w:rsidP="009504DA">
      <w:pPr>
        <w:tabs>
          <w:tab w:val="left" w:pos="8220"/>
        </w:tabs>
        <w:jc w:val="both"/>
        <w:rPr>
          <w:rFonts w:ascii="Century Gothic" w:hAnsi="Century Gothic"/>
          <w:sz w:val="20"/>
          <w:lang w:val="nl-BE"/>
        </w:rPr>
      </w:pPr>
      <w:r w:rsidRPr="00561A7F">
        <w:rPr>
          <w:rFonts w:ascii="Century Gothic" w:hAnsi="Century Gothic"/>
          <w:b/>
          <w:sz w:val="20"/>
          <w:lang w:val="nl-BE"/>
        </w:rPr>
        <w:t>De zetel van de rechtbank zal in de provinciehoofdstad geïnstalleerd worden</w:t>
      </w:r>
      <w:r>
        <w:rPr>
          <w:rFonts w:ascii="Century Gothic" w:hAnsi="Century Gothic"/>
          <w:sz w:val="20"/>
          <w:lang w:val="nl-BE"/>
        </w:rPr>
        <w:t xml:space="preserve">. De andere bestaande locaties worden een afdeling, waarbij een garantie wordt ingebouwd dat ze hun territoriale bevoegdheden kunnen blijven uitoefenen. </w:t>
      </w:r>
    </w:p>
    <w:p w:rsidR="00883F8B" w:rsidRDefault="00883F8B" w:rsidP="009504DA">
      <w:pPr>
        <w:spacing w:after="0"/>
        <w:jc w:val="both"/>
        <w:rPr>
          <w:rFonts w:ascii="Century Gothic" w:hAnsi="Century Gothic" w:cs="Calibri"/>
          <w:sz w:val="20"/>
          <w:lang w:val="nl-BE"/>
        </w:rPr>
      </w:pPr>
      <w:r w:rsidRPr="009504DA">
        <w:rPr>
          <w:rFonts w:ascii="Century Gothic" w:hAnsi="Century Gothic" w:cs="Calibri"/>
          <w:sz w:val="20"/>
          <w:lang w:val="nl-BE"/>
        </w:rPr>
        <w:t xml:space="preserve">De magistraten worden benoemd in een rechtbank of een parket, dus op het niveau van de arrondissementen voor de rechtbank van eerste aanleg en op het niveau van het rechtsgebied voor </w:t>
      </w:r>
      <w:r w:rsidRPr="009504DA">
        <w:rPr>
          <w:rFonts w:ascii="Century Gothic" w:hAnsi="Century Gothic"/>
          <w:sz w:val="20"/>
          <w:lang w:val="nl-NL" w:eastAsia="nl-NL"/>
        </w:rPr>
        <w:t>arbeid en koophandel.</w:t>
      </w:r>
      <w:r w:rsidRPr="009504DA">
        <w:rPr>
          <w:rFonts w:ascii="Century Gothic" w:hAnsi="Century Gothic" w:cs="Calibri"/>
          <w:sz w:val="20"/>
          <w:lang w:val="nl-BE"/>
        </w:rPr>
        <w:t xml:space="preserve"> </w:t>
      </w:r>
    </w:p>
    <w:p w:rsidR="00883F8B" w:rsidRPr="009504DA" w:rsidRDefault="00883F8B" w:rsidP="009504DA">
      <w:pPr>
        <w:spacing w:after="0"/>
        <w:jc w:val="both"/>
        <w:rPr>
          <w:rFonts w:ascii="Century Gothic" w:hAnsi="Century Gothic" w:cs="Calibri"/>
          <w:sz w:val="20"/>
          <w:lang w:val="nl-BE"/>
        </w:rPr>
      </w:pPr>
      <w:r w:rsidRPr="009504DA">
        <w:rPr>
          <w:rFonts w:ascii="Century Gothic" w:hAnsi="Century Gothic" w:cs="Calibri"/>
          <w:sz w:val="20"/>
          <w:lang w:val="nl-BE"/>
        </w:rPr>
        <w:t>Het</w:t>
      </w:r>
      <w:r>
        <w:rPr>
          <w:rFonts w:ascii="Century Gothic" w:hAnsi="Century Gothic" w:cs="Calibri"/>
          <w:sz w:val="20"/>
          <w:lang w:val="nl-BE"/>
        </w:rPr>
        <w:t xml:space="preserve"> gerechtspersoneel van niveau A</w:t>
      </w:r>
      <w:r w:rsidRPr="009504DA">
        <w:rPr>
          <w:rFonts w:ascii="Century Gothic" w:hAnsi="Century Gothic" w:cs="Calibri"/>
          <w:sz w:val="20"/>
          <w:lang w:val="nl-BE"/>
        </w:rPr>
        <w:t>&amp;B wordt benoemd in het arrondissement.</w:t>
      </w:r>
      <w:r>
        <w:rPr>
          <w:rFonts w:ascii="Century Gothic" w:hAnsi="Century Gothic" w:cs="Calibri"/>
          <w:sz w:val="20"/>
          <w:lang w:val="nl-BE"/>
        </w:rPr>
        <w:t xml:space="preserve"> De personeelsleden van niveau </w:t>
      </w:r>
      <w:r w:rsidRPr="009504DA">
        <w:rPr>
          <w:rFonts w:ascii="Century Gothic" w:hAnsi="Century Gothic" w:cs="Calibri"/>
          <w:sz w:val="20"/>
          <w:lang w:val="nl-BE"/>
        </w:rPr>
        <w:t xml:space="preserve"> </w:t>
      </w:r>
      <w:r>
        <w:rPr>
          <w:rFonts w:ascii="Century Gothic" w:hAnsi="Century Gothic" w:cs="Calibri"/>
          <w:sz w:val="20"/>
          <w:lang w:val="nl-BE"/>
        </w:rPr>
        <w:t>C&amp;</w:t>
      </w:r>
      <w:r w:rsidRPr="009504DA">
        <w:rPr>
          <w:rFonts w:ascii="Century Gothic" w:hAnsi="Century Gothic" w:cs="Calibri"/>
          <w:sz w:val="20"/>
          <w:lang w:val="nl-BE"/>
        </w:rPr>
        <w:t>D worden benoemd in een afdeling.</w:t>
      </w:r>
    </w:p>
    <w:p w:rsidR="00883F8B" w:rsidRDefault="00883F8B" w:rsidP="00533295">
      <w:pPr>
        <w:tabs>
          <w:tab w:val="left" w:pos="8220"/>
        </w:tabs>
        <w:rPr>
          <w:rFonts w:ascii="Century Gothic" w:hAnsi="Century Gothic"/>
          <w:sz w:val="20"/>
          <w:lang w:val="nl-BE"/>
        </w:rPr>
      </w:pPr>
    </w:p>
    <w:p w:rsidR="00883F8B" w:rsidRPr="00533295" w:rsidRDefault="00883F8B" w:rsidP="00533295">
      <w:pPr>
        <w:tabs>
          <w:tab w:val="left" w:pos="8220"/>
        </w:tabs>
        <w:rPr>
          <w:rFonts w:ascii="Century Gothic" w:hAnsi="Century Gothic"/>
          <w:sz w:val="20"/>
          <w:lang w:val="nl-BE"/>
        </w:rPr>
      </w:pPr>
      <w:r w:rsidRPr="00533295">
        <w:rPr>
          <w:rFonts w:ascii="Century Gothic" w:hAnsi="Century Gothic"/>
          <w:sz w:val="20"/>
          <w:lang w:val="nl-BE"/>
        </w:rPr>
        <w:t>De voordelen van deze organisatorische schaalvergroting</w:t>
      </w:r>
      <w:r>
        <w:rPr>
          <w:rFonts w:ascii="Century Gothic" w:hAnsi="Century Gothic"/>
          <w:sz w:val="20"/>
          <w:lang w:val="nl-BE"/>
        </w:rPr>
        <w:t xml:space="preserve"> zij</w:t>
      </w:r>
      <w:r w:rsidRPr="00533295">
        <w:rPr>
          <w:rFonts w:ascii="Century Gothic" w:hAnsi="Century Gothic"/>
          <w:sz w:val="20"/>
          <w:lang w:val="nl-BE"/>
        </w:rPr>
        <w:t>n talrijk:</w:t>
      </w:r>
    </w:p>
    <w:p w:rsidR="00883F8B" w:rsidRPr="00533295" w:rsidRDefault="00883F8B" w:rsidP="00533295">
      <w:pPr>
        <w:numPr>
          <w:ilvl w:val="0"/>
          <w:numId w:val="2"/>
        </w:numPr>
        <w:tabs>
          <w:tab w:val="left" w:pos="709"/>
        </w:tabs>
        <w:spacing w:after="0"/>
        <w:rPr>
          <w:rFonts w:ascii="Century Gothic" w:hAnsi="Century Gothic"/>
          <w:b/>
          <w:sz w:val="20"/>
          <w:lang w:val="nl-BE"/>
        </w:rPr>
      </w:pPr>
      <w:r w:rsidRPr="00533295">
        <w:rPr>
          <w:rFonts w:ascii="Century Gothic" w:hAnsi="Century Gothic"/>
          <w:sz w:val="20"/>
          <w:lang w:val="nl-BE"/>
        </w:rPr>
        <w:t xml:space="preserve">Beter beheer doordat de arrondissementen </w:t>
      </w:r>
      <w:r w:rsidRPr="00533295">
        <w:rPr>
          <w:rFonts w:ascii="Century Gothic" w:hAnsi="Century Gothic"/>
          <w:b/>
          <w:sz w:val="20"/>
          <w:lang w:val="nl-BE"/>
        </w:rPr>
        <w:t>meer autonomie krijgen op het vlak van middelen en personeel</w:t>
      </w:r>
    </w:p>
    <w:p w:rsidR="00883F8B" w:rsidRPr="00533295" w:rsidRDefault="00883F8B" w:rsidP="00533295">
      <w:pPr>
        <w:numPr>
          <w:ilvl w:val="0"/>
          <w:numId w:val="2"/>
        </w:numPr>
        <w:tabs>
          <w:tab w:val="left" w:pos="709"/>
        </w:tabs>
        <w:spacing w:after="0"/>
        <w:rPr>
          <w:rFonts w:ascii="Century Gothic" w:hAnsi="Century Gothic"/>
          <w:sz w:val="20"/>
          <w:lang w:val="nl-BE"/>
        </w:rPr>
      </w:pPr>
      <w:r w:rsidRPr="00533295">
        <w:rPr>
          <w:rFonts w:ascii="Century Gothic" w:hAnsi="Century Gothic"/>
          <w:sz w:val="20"/>
          <w:lang w:val="nl-BE"/>
        </w:rPr>
        <w:t xml:space="preserve">Meer mogelijkheid om te werken met </w:t>
      </w:r>
      <w:r w:rsidRPr="00533295">
        <w:rPr>
          <w:rFonts w:ascii="Century Gothic" w:hAnsi="Century Gothic"/>
          <w:b/>
          <w:sz w:val="20"/>
          <w:lang w:val="nl-BE"/>
        </w:rPr>
        <w:t>specialisaties</w:t>
      </w:r>
      <w:r w:rsidRPr="00533295">
        <w:rPr>
          <w:rFonts w:ascii="Century Gothic" w:hAnsi="Century Gothic"/>
          <w:sz w:val="20"/>
          <w:lang w:val="nl-BE"/>
        </w:rPr>
        <w:t xml:space="preserve"> binnen een arrondissement en zo ook </w:t>
      </w:r>
      <w:r w:rsidRPr="00533295">
        <w:rPr>
          <w:rFonts w:ascii="Century Gothic" w:hAnsi="Century Gothic"/>
          <w:b/>
          <w:sz w:val="20"/>
          <w:lang w:val="nl-BE"/>
        </w:rPr>
        <w:t>meer kwaliteit</w:t>
      </w:r>
      <w:r w:rsidRPr="00533295">
        <w:rPr>
          <w:rFonts w:ascii="Century Gothic" w:hAnsi="Century Gothic"/>
          <w:sz w:val="20"/>
          <w:lang w:val="nl-BE"/>
        </w:rPr>
        <w:t xml:space="preserve"> te leveren</w:t>
      </w:r>
    </w:p>
    <w:p w:rsidR="00883F8B" w:rsidRPr="00533295" w:rsidRDefault="00883F8B" w:rsidP="00533295">
      <w:pPr>
        <w:numPr>
          <w:ilvl w:val="0"/>
          <w:numId w:val="2"/>
        </w:numPr>
        <w:tabs>
          <w:tab w:val="left" w:pos="709"/>
        </w:tabs>
        <w:spacing w:after="0"/>
        <w:rPr>
          <w:rFonts w:ascii="Century Gothic" w:hAnsi="Century Gothic"/>
          <w:sz w:val="20"/>
          <w:lang w:val="nl-BE"/>
        </w:rPr>
      </w:pPr>
      <w:r w:rsidRPr="00533295">
        <w:rPr>
          <w:rFonts w:ascii="Century Gothic" w:hAnsi="Century Gothic"/>
          <w:b/>
          <w:sz w:val="20"/>
          <w:lang w:val="nl-BE"/>
        </w:rPr>
        <w:t>Betere samenwerkingsmogelijkheden</w:t>
      </w:r>
      <w:r w:rsidRPr="00533295">
        <w:rPr>
          <w:rFonts w:ascii="Century Gothic" w:hAnsi="Century Gothic"/>
          <w:sz w:val="20"/>
          <w:lang w:val="nl-BE"/>
        </w:rPr>
        <w:t xml:space="preserve"> tussen kleine en middelgrote entiteiten</w:t>
      </w:r>
    </w:p>
    <w:p w:rsidR="00883F8B" w:rsidRPr="00533295" w:rsidRDefault="00883F8B" w:rsidP="00533295">
      <w:pPr>
        <w:numPr>
          <w:ilvl w:val="0"/>
          <w:numId w:val="2"/>
        </w:numPr>
        <w:tabs>
          <w:tab w:val="left" w:pos="709"/>
        </w:tabs>
        <w:spacing w:after="0"/>
        <w:rPr>
          <w:rFonts w:ascii="Century Gothic" w:hAnsi="Century Gothic"/>
          <w:sz w:val="20"/>
          <w:lang w:val="nl-BE"/>
        </w:rPr>
      </w:pPr>
      <w:r w:rsidRPr="00533295">
        <w:rPr>
          <w:rFonts w:ascii="Century Gothic" w:hAnsi="Century Gothic"/>
          <w:sz w:val="20"/>
          <w:lang w:val="nl-BE"/>
        </w:rPr>
        <w:t xml:space="preserve">Efficiënter bestuur van de korpsen omdat het aantal mandaten zal verlagen en </w:t>
      </w:r>
      <w:r w:rsidRPr="00533295">
        <w:rPr>
          <w:rFonts w:ascii="Century Gothic" w:hAnsi="Century Gothic"/>
          <w:b/>
          <w:sz w:val="20"/>
          <w:lang w:val="nl-BE"/>
        </w:rPr>
        <w:t>meer</w:t>
      </w:r>
      <w:r w:rsidRPr="00533295">
        <w:rPr>
          <w:rFonts w:ascii="Century Gothic" w:hAnsi="Century Gothic"/>
          <w:sz w:val="20"/>
          <w:lang w:val="nl-BE"/>
        </w:rPr>
        <w:t xml:space="preserve"> </w:t>
      </w:r>
      <w:r w:rsidRPr="00533295">
        <w:rPr>
          <w:rFonts w:ascii="Century Gothic" w:hAnsi="Century Gothic"/>
          <w:b/>
          <w:sz w:val="20"/>
          <w:lang w:val="nl-BE"/>
        </w:rPr>
        <w:t xml:space="preserve">verantwoordelijkheid </w:t>
      </w:r>
      <w:r w:rsidRPr="00533295">
        <w:rPr>
          <w:rFonts w:ascii="Century Gothic" w:hAnsi="Century Gothic"/>
          <w:sz w:val="20"/>
          <w:lang w:val="nl-BE"/>
        </w:rPr>
        <w:t xml:space="preserve">zal gedragen worden </w:t>
      </w:r>
      <w:r w:rsidRPr="00533295">
        <w:rPr>
          <w:rFonts w:ascii="Century Gothic" w:hAnsi="Century Gothic"/>
          <w:b/>
          <w:sz w:val="20"/>
          <w:lang w:val="nl-BE"/>
        </w:rPr>
        <w:t>door de korpsoversten</w:t>
      </w:r>
      <w:r w:rsidRPr="00533295">
        <w:rPr>
          <w:rFonts w:ascii="Century Gothic" w:hAnsi="Century Gothic"/>
          <w:sz w:val="20"/>
          <w:lang w:val="nl-BE"/>
        </w:rPr>
        <w:t>, die geresponsabiliseerd zullen worden binnen een groter geheel</w:t>
      </w:r>
    </w:p>
    <w:p w:rsidR="00883F8B" w:rsidRDefault="00883F8B" w:rsidP="00533295">
      <w:pPr>
        <w:numPr>
          <w:ilvl w:val="0"/>
          <w:numId w:val="2"/>
        </w:numPr>
        <w:tabs>
          <w:tab w:val="left" w:pos="709"/>
        </w:tabs>
        <w:spacing w:after="0"/>
        <w:rPr>
          <w:rFonts w:ascii="Century Gothic" w:hAnsi="Century Gothic"/>
          <w:sz w:val="20"/>
          <w:lang w:val="nl-BE"/>
        </w:rPr>
      </w:pPr>
      <w:r w:rsidRPr="00533295">
        <w:rPr>
          <w:rFonts w:ascii="Century Gothic" w:hAnsi="Century Gothic"/>
          <w:b/>
          <w:sz w:val="20"/>
          <w:lang w:val="nl-BE"/>
        </w:rPr>
        <w:t>Gerechtelijke achterstand zal sneller kunnen worden weggewerkt</w:t>
      </w:r>
      <w:r w:rsidRPr="00533295">
        <w:rPr>
          <w:rFonts w:ascii="Century Gothic" w:hAnsi="Century Gothic"/>
          <w:sz w:val="20"/>
          <w:lang w:val="nl-BE"/>
        </w:rPr>
        <w:t xml:space="preserve"> door een efficiëntere inzet van de middelen, waardoor de doorlooptijden ook zullen dalen</w:t>
      </w:r>
    </w:p>
    <w:p w:rsidR="00883F8B" w:rsidRPr="00533295" w:rsidRDefault="00883F8B" w:rsidP="00D01F6E">
      <w:pPr>
        <w:tabs>
          <w:tab w:val="left" w:pos="709"/>
        </w:tabs>
        <w:spacing w:after="0"/>
        <w:rPr>
          <w:rFonts w:ascii="Century Gothic" w:hAnsi="Century Gothic"/>
          <w:sz w:val="20"/>
          <w:lang w:val="nl-BE"/>
        </w:rPr>
      </w:pPr>
    </w:p>
    <w:p w:rsidR="00883F8B" w:rsidRPr="008B7FDC" w:rsidRDefault="00883F8B" w:rsidP="00606D99">
      <w:pPr>
        <w:tabs>
          <w:tab w:val="left" w:pos="709"/>
        </w:tabs>
        <w:jc w:val="both"/>
        <w:rPr>
          <w:rFonts w:ascii="Century Gothic" w:hAnsi="Century Gothic"/>
          <w:b/>
          <w:color w:val="4F81BD"/>
          <w:sz w:val="24"/>
          <w:szCs w:val="20"/>
          <w:u w:val="single"/>
          <w:lang w:val="nl-BE"/>
        </w:rPr>
      </w:pPr>
      <w:r w:rsidRPr="008B7FDC">
        <w:rPr>
          <w:rFonts w:ascii="Century Gothic" w:hAnsi="Century Gothic"/>
          <w:b/>
          <w:color w:val="4F81BD"/>
          <w:sz w:val="24"/>
          <w:szCs w:val="20"/>
          <w:u w:val="single"/>
          <w:lang w:val="nl-BE"/>
        </w:rPr>
        <w:t>Meer autonomie  voor magistraten</w:t>
      </w:r>
    </w:p>
    <w:p w:rsidR="00883F8B" w:rsidRDefault="00883F8B" w:rsidP="00606D99">
      <w:pPr>
        <w:tabs>
          <w:tab w:val="left" w:pos="709"/>
        </w:tabs>
        <w:jc w:val="both"/>
        <w:rPr>
          <w:rFonts w:ascii="Century Gothic" w:hAnsi="Century Gothic"/>
          <w:sz w:val="20"/>
          <w:szCs w:val="20"/>
          <w:lang w:val="nl-BE"/>
        </w:rPr>
      </w:pPr>
      <w:r w:rsidRPr="00606D99">
        <w:rPr>
          <w:rFonts w:ascii="Century Gothic" w:hAnsi="Century Gothic"/>
          <w:sz w:val="20"/>
          <w:szCs w:val="20"/>
          <w:lang w:val="nl-BE"/>
        </w:rPr>
        <w:t xml:space="preserve">Binnen de gerechtelijke hervorming is de mobiliteit van de magistraten en het administratief personeel een belangrijk punt. </w:t>
      </w:r>
      <w:r w:rsidRPr="00561A7F">
        <w:rPr>
          <w:rFonts w:ascii="Century Gothic" w:hAnsi="Century Gothic"/>
          <w:b/>
          <w:sz w:val="20"/>
          <w:szCs w:val="20"/>
          <w:lang w:val="nl-BE"/>
        </w:rPr>
        <w:t>Met een vlotte circulatie van het personeel binnen een rechtsgebied, kan immers veel efficiënter worden ingespeeld op incidentele</w:t>
      </w:r>
      <w:r w:rsidRPr="00606D99">
        <w:rPr>
          <w:rFonts w:ascii="Century Gothic" w:hAnsi="Century Gothic"/>
          <w:sz w:val="20"/>
          <w:szCs w:val="20"/>
          <w:lang w:val="nl-BE"/>
        </w:rPr>
        <w:t xml:space="preserve"> (ziekte, zwangerschapsverlof, verlof, …) </w:t>
      </w:r>
      <w:r w:rsidRPr="00561A7F">
        <w:rPr>
          <w:rFonts w:ascii="Century Gothic" w:hAnsi="Century Gothic"/>
          <w:b/>
          <w:sz w:val="20"/>
          <w:szCs w:val="20"/>
          <w:lang w:val="nl-BE"/>
        </w:rPr>
        <w:t>of structurele behoeftewijzigingen inzake personeel</w:t>
      </w:r>
      <w:r w:rsidRPr="00606D99">
        <w:rPr>
          <w:rFonts w:ascii="Century Gothic" w:hAnsi="Century Gothic"/>
          <w:sz w:val="20"/>
          <w:szCs w:val="20"/>
          <w:lang w:val="nl-BE"/>
        </w:rPr>
        <w:t xml:space="preserve">. Heel wat rechtbanken hebben immers maar een klein aantal magistraten, waardoor ze snel in de problemen komen wanneer iemand uitvalt wegens ziekte of door over te schakelen op een deeltijds arbeidsregime. </w:t>
      </w:r>
    </w:p>
    <w:p w:rsidR="00883F8B" w:rsidRDefault="00883F8B" w:rsidP="00606D99">
      <w:pPr>
        <w:tabs>
          <w:tab w:val="left" w:pos="709"/>
        </w:tabs>
        <w:jc w:val="both"/>
        <w:rPr>
          <w:rFonts w:ascii="Century Gothic" w:hAnsi="Century Gothic"/>
          <w:sz w:val="20"/>
          <w:szCs w:val="20"/>
          <w:lang w:val="nl-BE"/>
        </w:rPr>
      </w:pPr>
      <w:r w:rsidRPr="00561A7F">
        <w:rPr>
          <w:rFonts w:ascii="Century Gothic" w:hAnsi="Century Gothic"/>
          <w:b/>
          <w:sz w:val="20"/>
          <w:szCs w:val="20"/>
          <w:lang w:val="nl-BE"/>
        </w:rPr>
        <w:t xml:space="preserve">Om de mobiliteit efficiënt te organiseren, is een goed beheer van de organisatie cruciaal. </w:t>
      </w:r>
      <w:r>
        <w:rPr>
          <w:rFonts w:ascii="Century Gothic" w:hAnsi="Century Gothic"/>
          <w:sz w:val="20"/>
          <w:szCs w:val="20"/>
          <w:lang w:val="nl-BE"/>
        </w:rPr>
        <w:t xml:space="preserve">Het wetsontwerp dat het beheer regelt, zal aan een volgende ministerraad worden voorgelegd. Dit wetsontwerp zal als resultaat hebben dat  zetel en parket een pak meer autonomie zullen hebben dan vandaag het geval is. Ter voorbereiding van dit wetsontwerp, </w:t>
      </w:r>
      <w:r w:rsidRPr="00561A7F">
        <w:rPr>
          <w:rFonts w:ascii="Century Gothic" w:hAnsi="Century Gothic"/>
          <w:b/>
          <w:sz w:val="20"/>
          <w:szCs w:val="20"/>
          <w:lang w:val="nl-BE"/>
        </w:rPr>
        <w:t xml:space="preserve"> </w:t>
      </w:r>
      <w:r>
        <w:rPr>
          <w:rFonts w:ascii="Century Gothic" w:hAnsi="Century Gothic"/>
          <w:b/>
          <w:sz w:val="20"/>
          <w:szCs w:val="20"/>
          <w:lang w:val="nl-BE"/>
        </w:rPr>
        <w:t xml:space="preserve">besliste de </w:t>
      </w:r>
      <w:r w:rsidRPr="00561A7F">
        <w:rPr>
          <w:rFonts w:ascii="Century Gothic" w:hAnsi="Century Gothic"/>
          <w:b/>
          <w:sz w:val="20"/>
          <w:szCs w:val="20"/>
          <w:lang w:val="nl-BE"/>
        </w:rPr>
        <w:t xml:space="preserve">ministerraad </w:t>
      </w:r>
      <w:r>
        <w:rPr>
          <w:rFonts w:ascii="Century Gothic" w:hAnsi="Century Gothic"/>
          <w:b/>
          <w:sz w:val="20"/>
          <w:szCs w:val="20"/>
          <w:lang w:val="nl-BE"/>
        </w:rPr>
        <w:t xml:space="preserve">vandaag </w:t>
      </w:r>
      <w:r w:rsidRPr="00561A7F">
        <w:rPr>
          <w:rFonts w:ascii="Century Gothic" w:hAnsi="Century Gothic"/>
          <w:b/>
          <w:sz w:val="20"/>
          <w:szCs w:val="20"/>
          <w:lang w:val="nl-BE"/>
        </w:rPr>
        <w:t>al om afdelingsvoorzitters aan te duiden</w:t>
      </w:r>
      <w:r>
        <w:rPr>
          <w:rFonts w:ascii="Century Gothic" w:hAnsi="Century Gothic"/>
          <w:sz w:val="20"/>
          <w:szCs w:val="20"/>
          <w:lang w:val="nl-BE"/>
        </w:rPr>
        <w:t xml:space="preserve">. </w:t>
      </w:r>
    </w:p>
    <w:p w:rsidR="00883F8B" w:rsidRDefault="00883F8B" w:rsidP="00606D99">
      <w:pPr>
        <w:tabs>
          <w:tab w:val="left" w:pos="709"/>
        </w:tabs>
        <w:jc w:val="both"/>
        <w:rPr>
          <w:rFonts w:ascii="Century Gothic" w:hAnsi="Century Gothic"/>
          <w:sz w:val="20"/>
          <w:szCs w:val="20"/>
          <w:lang w:val="nl-BE"/>
        </w:rPr>
      </w:pPr>
      <w:r>
        <w:rPr>
          <w:rFonts w:ascii="Century Gothic" w:hAnsi="Century Gothic"/>
          <w:sz w:val="20"/>
          <w:szCs w:val="20"/>
          <w:lang w:val="nl-BE"/>
        </w:rPr>
        <w:t xml:space="preserve">Waar de algemene voorzitter zal instaan voor het algemeen beheer van de rechtbank in het gehele arrondissement, zal de afdelingsvoorzitter verantwoordelijk zijn voor de dagdagelijkse leiding van het gerechtelijk werk in zijn afdeling. </w:t>
      </w:r>
    </w:p>
    <w:p w:rsidR="00883F8B" w:rsidRDefault="00883F8B" w:rsidP="00606D99">
      <w:pPr>
        <w:tabs>
          <w:tab w:val="left" w:pos="709"/>
        </w:tabs>
        <w:jc w:val="both"/>
        <w:rPr>
          <w:rFonts w:ascii="Century Gothic" w:hAnsi="Century Gothic"/>
          <w:sz w:val="20"/>
          <w:szCs w:val="20"/>
          <w:lang w:val="nl-BE"/>
        </w:rPr>
      </w:pPr>
      <w:r>
        <w:rPr>
          <w:rFonts w:ascii="Century Gothic" w:hAnsi="Century Gothic"/>
          <w:sz w:val="20"/>
          <w:szCs w:val="20"/>
          <w:lang w:val="nl-BE"/>
        </w:rPr>
        <w:t>Er wordt een afdelingsvoorzitter per afdeling aangeduid voor eerste aanleg en per nieuw arrondissement voor de arbeidsrechtbanken en de rechtbanken van koophandel. Hetzelfde geldt voor de parketten.</w:t>
      </w:r>
    </w:p>
    <w:p w:rsidR="00883F8B" w:rsidRDefault="00883F8B" w:rsidP="00606D99">
      <w:pPr>
        <w:tabs>
          <w:tab w:val="left" w:pos="709"/>
        </w:tabs>
        <w:jc w:val="both"/>
        <w:rPr>
          <w:rFonts w:ascii="Century Gothic" w:hAnsi="Century Gothic"/>
          <w:sz w:val="20"/>
          <w:szCs w:val="20"/>
          <w:lang w:val="nl-BE"/>
        </w:rPr>
      </w:pPr>
      <w:r>
        <w:rPr>
          <w:rFonts w:ascii="Century Gothic" w:hAnsi="Century Gothic"/>
          <w:sz w:val="20"/>
          <w:szCs w:val="20"/>
          <w:lang w:val="nl-BE"/>
        </w:rPr>
        <w:t>Met het oog op het beheer krijgen de vrederechters en politierechter per arrondissement een eigen korpschef en een ondervoorzitter. Die wordt voor het beheer per arrondissement bijgestaan door een hoofdgriffier.</w:t>
      </w:r>
    </w:p>
    <w:p w:rsidR="00883F8B" w:rsidRDefault="00883F8B" w:rsidP="00606D99">
      <w:pPr>
        <w:tabs>
          <w:tab w:val="left" w:pos="709"/>
        </w:tabs>
        <w:jc w:val="both"/>
        <w:rPr>
          <w:rFonts w:ascii="Century Gothic" w:hAnsi="Century Gothic"/>
          <w:sz w:val="20"/>
          <w:szCs w:val="20"/>
          <w:lang w:val="nl-BE"/>
        </w:rPr>
      </w:pPr>
      <w:r>
        <w:rPr>
          <w:rFonts w:ascii="Century Gothic" w:hAnsi="Century Gothic"/>
          <w:sz w:val="20"/>
          <w:szCs w:val="20"/>
          <w:lang w:val="nl-BE"/>
        </w:rPr>
        <w:t>De extra autonomie moet ervoor zorgen dat incidenten zoals in Brugge zich niet meer kunnen voordoen. Daar moest een rechter een zitting verdagen omdat er documenten ontbraken, en dit bij gebrek toner voor de fax. Deze toner moest besteld worden door de centrale dienst in Brussel.</w:t>
      </w:r>
      <w:r w:rsidRPr="007A6F8C">
        <w:rPr>
          <w:rFonts w:ascii="Century Gothic" w:hAnsi="Century Gothic"/>
          <w:sz w:val="20"/>
          <w:szCs w:val="20"/>
          <w:lang w:val="nl-BE"/>
        </w:rPr>
        <w:t xml:space="preserve"> </w:t>
      </w:r>
      <w:r>
        <w:rPr>
          <w:rFonts w:ascii="Century Gothic" w:hAnsi="Century Gothic"/>
          <w:sz w:val="20"/>
          <w:szCs w:val="20"/>
          <w:lang w:val="nl-BE"/>
        </w:rPr>
        <w:t xml:space="preserve">In de toekomst zullen de justitiële organisaties al dit soort administratieve aangelegenheden zelf kunnen beheren. </w:t>
      </w:r>
    </w:p>
    <w:p w:rsidR="00883F8B" w:rsidRDefault="00883F8B" w:rsidP="005C30DD">
      <w:pPr>
        <w:tabs>
          <w:tab w:val="left" w:pos="709"/>
        </w:tabs>
        <w:jc w:val="both"/>
        <w:rPr>
          <w:rFonts w:ascii="Century Gothic" w:hAnsi="Century Gothic"/>
          <w:sz w:val="20"/>
          <w:szCs w:val="20"/>
          <w:lang w:val="nl-BE"/>
        </w:rPr>
      </w:pPr>
      <w:r w:rsidRPr="008C765D">
        <w:rPr>
          <w:rFonts w:ascii="Century Gothic" w:hAnsi="Century Gothic"/>
          <w:b/>
          <w:sz w:val="20"/>
          <w:szCs w:val="20"/>
          <w:lang w:val="nl-BE"/>
        </w:rPr>
        <w:t>Tot slot zullen het parket en de zetel meer mogelijkheden krijgen om zich te specialiseren in de fenomenen die in hun arrondissement vaak voorkomen</w:t>
      </w:r>
      <w:r>
        <w:rPr>
          <w:rFonts w:ascii="Century Gothic" w:hAnsi="Century Gothic"/>
          <w:b/>
          <w:sz w:val="20"/>
          <w:szCs w:val="20"/>
          <w:lang w:val="nl-BE"/>
        </w:rPr>
        <w:t xml:space="preserve">. </w:t>
      </w:r>
      <w:r>
        <w:rPr>
          <w:rFonts w:ascii="Century Gothic" w:hAnsi="Century Gothic"/>
          <w:sz w:val="20"/>
          <w:szCs w:val="20"/>
          <w:lang w:val="nl-BE"/>
        </w:rPr>
        <w:t xml:space="preserve"> Binnen een arrondissement zal men gespecialiseerde zaken kunnen concentreren in een afdeling, bv cybercriminaliteit of milieuzaken. </w:t>
      </w:r>
    </w:p>
    <w:p w:rsidR="00883F8B" w:rsidRPr="00D34695" w:rsidRDefault="000B76FA" w:rsidP="00606D99">
      <w:pPr>
        <w:tabs>
          <w:tab w:val="left" w:pos="709"/>
        </w:tabs>
        <w:jc w:val="both"/>
        <w:rPr>
          <w:rFonts w:ascii="Century Gothic" w:hAnsi="Century Gothic"/>
          <w:b/>
          <w:szCs w:val="20"/>
          <w:u w:val="single"/>
          <w:lang w:val="nl-BE"/>
        </w:rPr>
      </w:pPr>
      <w:r w:rsidRPr="000B76FA">
        <w:rPr>
          <w:rFonts w:ascii="Century Gothic" w:hAnsi="Century Gothic"/>
          <w:b/>
          <w:szCs w:val="20"/>
          <w:lang w:val="nl-BE"/>
        </w:rPr>
        <w:t>S</w:t>
      </w:r>
      <w:r>
        <w:rPr>
          <w:rFonts w:ascii="Century Gothic" w:hAnsi="Century Gothic"/>
          <w:b/>
          <w:szCs w:val="20"/>
          <w:u w:val="single"/>
          <w:lang w:val="nl-BE"/>
        </w:rPr>
        <w:t>pecificiteit</w:t>
      </w:r>
      <w:r w:rsidR="00883F8B" w:rsidRPr="00D34695">
        <w:rPr>
          <w:rFonts w:ascii="Century Gothic" w:hAnsi="Century Gothic"/>
          <w:b/>
          <w:szCs w:val="20"/>
          <w:u w:val="single"/>
          <w:lang w:val="nl-BE"/>
        </w:rPr>
        <w:t xml:space="preserve"> van Brussel en Eupen</w:t>
      </w:r>
    </w:p>
    <w:p w:rsidR="00883F8B" w:rsidRPr="00D34695" w:rsidRDefault="00883F8B" w:rsidP="00D34695">
      <w:pPr>
        <w:spacing w:after="0"/>
        <w:jc w:val="both"/>
        <w:rPr>
          <w:rFonts w:ascii="Century Gothic" w:hAnsi="Century Gothic" w:cs="Calibri"/>
          <w:sz w:val="20"/>
          <w:lang w:val="nl-BE"/>
        </w:rPr>
      </w:pPr>
      <w:r w:rsidRPr="00D34695">
        <w:rPr>
          <w:rFonts w:ascii="Century Gothic" w:hAnsi="Century Gothic" w:cs="Calibri"/>
          <w:sz w:val="20"/>
          <w:lang w:val="nl-BE"/>
        </w:rPr>
        <w:t xml:space="preserve">Voor het arrondissement </w:t>
      </w:r>
      <w:r w:rsidRPr="00D34695">
        <w:rPr>
          <w:rFonts w:ascii="Century Gothic" w:hAnsi="Century Gothic" w:cs="Calibri"/>
          <w:b/>
          <w:sz w:val="20"/>
          <w:u w:val="single"/>
          <w:lang w:val="nl-BE"/>
        </w:rPr>
        <w:t>Brussel</w:t>
      </w:r>
      <w:r w:rsidRPr="00D34695">
        <w:rPr>
          <w:rFonts w:ascii="Century Gothic" w:hAnsi="Century Gothic" w:cs="Calibri"/>
          <w:sz w:val="20"/>
          <w:lang w:val="nl-BE"/>
        </w:rPr>
        <w:t xml:space="preserve"> wordt de regeling van het BHV-akkoord behouden, met behoud van de rechtbanken (NL/FR) in het arrondissement Brussel. De voorzitters van de twee rechtbanken van eerste aanleg (NL/F</w:t>
      </w:r>
      <w:r>
        <w:rPr>
          <w:rFonts w:ascii="Century Gothic" w:hAnsi="Century Gothic" w:cs="Calibri"/>
          <w:sz w:val="20"/>
          <w:lang w:val="nl-BE"/>
        </w:rPr>
        <w:t>R</w:t>
      </w:r>
      <w:r w:rsidRPr="00D34695">
        <w:rPr>
          <w:rFonts w:ascii="Century Gothic" w:hAnsi="Century Gothic" w:cs="Calibri"/>
          <w:sz w:val="20"/>
          <w:lang w:val="nl-BE"/>
        </w:rPr>
        <w:t xml:space="preserve">) behouden hun huidige bevoegdheid over de vrederechters en politierechters. </w:t>
      </w:r>
    </w:p>
    <w:p w:rsidR="00883F8B" w:rsidRPr="00D34695" w:rsidRDefault="00883F8B" w:rsidP="00D34695">
      <w:pPr>
        <w:spacing w:after="0"/>
        <w:jc w:val="both"/>
        <w:rPr>
          <w:rFonts w:ascii="Century Gothic" w:hAnsi="Century Gothic" w:cs="Calibri"/>
          <w:sz w:val="20"/>
          <w:lang w:val="nl-BE"/>
        </w:rPr>
      </w:pPr>
    </w:p>
    <w:p w:rsidR="00883F8B" w:rsidRPr="00D34695" w:rsidRDefault="00883F8B" w:rsidP="00D34695">
      <w:pPr>
        <w:spacing w:after="0"/>
        <w:jc w:val="both"/>
        <w:rPr>
          <w:rFonts w:ascii="Century Gothic" w:hAnsi="Century Gothic" w:cs="Calibri"/>
          <w:sz w:val="20"/>
          <w:lang w:val="nl-BE"/>
        </w:rPr>
      </w:pPr>
      <w:r w:rsidRPr="00D34695">
        <w:rPr>
          <w:rFonts w:ascii="Century Gothic" w:hAnsi="Century Gothic" w:cs="Calibri"/>
          <w:sz w:val="20"/>
          <w:lang w:val="nl-BE"/>
        </w:rPr>
        <w:t xml:space="preserve">Het arrondissement </w:t>
      </w:r>
      <w:r w:rsidRPr="00D34695">
        <w:rPr>
          <w:rFonts w:ascii="Century Gothic" w:hAnsi="Century Gothic" w:cs="Calibri"/>
          <w:b/>
          <w:sz w:val="20"/>
          <w:u w:val="single"/>
          <w:lang w:val="nl-BE"/>
        </w:rPr>
        <w:t>Eupen</w:t>
      </w:r>
      <w:r w:rsidRPr="00D34695">
        <w:rPr>
          <w:rFonts w:ascii="Century Gothic" w:hAnsi="Century Gothic" w:cs="Calibri"/>
          <w:sz w:val="20"/>
          <w:lang w:val="nl-BE"/>
        </w:rPr>
        <w:t xml:space="preserve"> krijgt een eigen eengemaakte structuur:</w:t>
      </w:r>
      <w:r>
        <w:rPr>
          <w:rFonts w:ascii="Century Gothic" w:hAnsi="Century Gothic" w:cs="Calibri"/>
          <w:sz w:val="20"/>
          <w:lang w:val="nl-BE"/>
        </w:rPr>
        <w:t xml:space="preserve"> met één voorzitter, één kader en </w:t>
      </w:r>
      <w:r w:rsidRPr="00D34695">
        <w:rPr>
          <w:rFonts w:ascii="Century Gothic" w:hAnsi="Century Gothic" w:cs="Calibri"/>
          <w:sz w:val="20"/>
          <w:lang w:val="nl-BE"/>
        </w:rPr>
        <w:t>één hoofdgriffier voor alle rechtbanken. De rechters en</w:t>
      </w:r>
      <w:r>
        <w:rPr>
          <w:rFonts w:ascii="Century Gothic" w:hAnsi="Century Gothic" w:cs="Calibri"/>
          <w:sz w:val="20"/>
          <w:lang w:val="nl-BE"/>
        </w:rPr>
        <w:t xml:space="preserve"> het</w:t>
      </w:r>
      <w:r w:rsidRPr="00D34695">
        <w:rPr>
          <w:rFonts w:ascii="Century Gothic" w:hAnsi="Century Gothic" w:cs="Calibri"/>
          <w:sz w:val="20"/>
          <w:lang w:val="nl-BE"/>
        </w:rPr>
        <w:t xml:space="preserve"> gerechtspersoneel worden tegelijk in de</w:t>
      </w:r>
      <w:r>
        <w:rPr>
          <w:rFonts w:ascii="Century Gothic" w:hAnsi="Century Gothic" w:cs="Calibri"/>
          <w:sz w:val="20"/>
          <w:lang w:val="nl-BE"/>
        </w:rPr>
        <w:t xml:space="preserve"> rechtbanken van eerste aanleg, de rechtbank</w:t>
      </w:r>
      <w:r w:rsidRPr="00D34695">
        <w:rPr>
          <w:rFonts w:ascii="Century Gothic" w:hAnsi="Century Gothic" w:cs="Calibri"/>
          <w:sz w:val="20"/>
          <w:lang w:val="nl-BE"/>
        </w:rPr>
        <w:t xml:space="preserve"> van koophandel en de arbeidsrechtbank benoemd en zijn dus in alle drie de rechtbanken inzetbaar.</w:t>
      </w:r>
    </w:p>
    <w:p w:rsidR="00883F8B" w:rsidRDefault="00883F8B" w:rsidP="00D34695">
      <w:pPr>
        <w:spacing w:after="0" w:line="240" w:lineRule="auto"/>
        <w:rPr>
          <w:rFonts w:cs="Calibri"/>
          <w:lang w:val="nl-BE"/>
        </w:rPr>
      </w:pPr>
    </w:p>
    <w:p w:rsidR="00883F8B" w:rsidRPr="00D34695" w:rsidRDefault="00883F8B" w:rsidP="00D34695">
      <w:pPr>
        <w:spacing w:after="0" w:line="240" w:lineRule="auto"/>
        <w:rPr>
          <w:rFonts w:ascii="Century Gothic" w:hAnsi="Century Gothic" w:cs="Calibri"/>
          <w:b/>
          <w:u w:val="single"/>
          <w:lang w:val="nl-BE"/>
        </w:rPr>
      </w:pPr>
      <w:r w:rsidRPr="00D34695">
        <w:rPr>
          <w:rFonts w:ascii="Century Gothic" w:hAnsi="Century Gothic" w:cs="Calibri"/>
          <w:b/>
          <w:u w:val="single"/>
          <w:lang w:val="nl-BE"/>
        </w:rPr>
        <w:t>Overgangsmaatregelen</w:t>
      </w:r>
    </w:p>
    <w:p w:rsidR="00883F8B" w:rsidRDefault="00883F8B" w:rsidP="00D34695">
      <w:pPr>
        <w:spacing w:after="0"/>
        <w:jc w:val="both"/>
        <w:rPr>
          <w:rFonts w:ascii="Century Gothic" w:hAnsi="Century Gothic"/>
          <w:b/>
          <w:sz w:val="20"/>
          <w:szCs w:val="20"/>
          <w:u w:val="single"/>
          <w:lang w:val="nl-BE"/>
        </w:rPr>
      </w:pPr>
    </w:p>
    <w:p w:rsidR="00883F8B" w:rsidRPr="004E16A1" w:rsidRDefault="00883F8B" w:rsidP="00D34695">
      <w:pPr>
        <w:spacing w:after="0"/>
        <w:jc w:val="both"/>
        <w:rPr>
          <w:rFonts w:ascii="Century Gothic" w:hAnsi="Century Gothic"/>
          <w:b/>
          <w:sz w:val="20"/>
          <w:lang w:val="nl-BE"/>
        </w:rPr>
      </w:pPr>
      <w:r>
        <w:rPr>
          <w:rFonts w:ascii="Century Gothic" w:hAnsi="Century Gothic"/>
          <w:b/>
          <w:sz w:val="20"/>
          <w:lang w:val="nl-BE"/>
        </w:rPr>
        <w:t>Op vlak van personeel:</w:t>
      </w:r>
    </w:p>
    <w:p w:rsidR="00883F8B" w:rsidRDefault="00883F8B" w:rsidP="00D34695">
      <w:pPr>
        <w:spacing w:after="0"/>
        <w:jc w:val="both"/>
        <w:rPr>
          <w:rFonts w:ascii="Century Gothic" w:hAnsi="Century Gothic"/>
          <w:sz w:val="20"/>
          <w:lang w:val="nl-BE"/>
        </w:rPr>
      </w:pPr>
      <w:r>
        <w:rPr>
          <w:rFonts w:ascii="Century Gothic" w:hAnsi="Century Gothic"/>
          <w:sz w:val="20"/>
          <w:lang w:val="nl-BE"/>
        </w:rPr>
        <w:t>De overschakeling van 27 naar 12 arrondissementen zorgt ervoor dat heel wat mandaten in de toekomst niet meer zullen bestaan. Voor deze mandaathouders werden overgangsmaatregelen uitgewerkt, zodat zij niet van de ene dag op de andere zonder werk zitten.</w:t>
      </w:r>
    </w:p>
    <w:p w:rsidR="00883F8B" w:rsidRDefault="00883F8B" w:rsidP="00D34695">
      <w:pPr>
        <w:spacing w:after="0"/>
        <w:jc w:val="both"/>
        <w:rPr>
          <w:rFonts w:ascii="Century Gothic" w:hAnsi="Century Gothic"/>
          <w:sz w:val="20"/>
          <w:lang w:val="nl-BE"/>
        </w:rPr>
      </w:pPr>
    </w:p>
    <w:p w:rsidR="00883F8B" w:rsidRDefault="00883F8B" w:rsidP="00D34695">
      <w:pPr>
        <w:spacing w:after="0"/>
        <w:jc w:val="both"/>
        <w:rPr>
          <w:rFonts w:ascii="Century Gothic" w:hAnsi="Century Gothic"/>
          <w:sz w:val="20"/>
          <w:lang w:val="nl-BE"/>
        </w:rPr>
      </w:pPr>
      <w:r w:rsidRPr="00D34695">
        <w:rPr>
          <w:rFonts w:ascii="Century Gothic" w:hAnsi="Century Gothic"/>
          <w:b/>
          <w:sz w:val="20"/>
          <w:lang w:val="nl-BE"/>
        </w:rPr>
        <w:t>De mandaten en functies van korpschef en hoofdgriffier voor de provinciale rechtbank of parket worden vacant verklaard na de stemming van de wetsontwerpen.</w:t>
      </w:r>
      <w:r>
        <w:rPr>
          <w:rFonts w:ascii="Century Gothic" w:hAnsi="Century Gothic"/>
          <w:b/>
          <w:sz w:val="20"/>
          <w:lang w:val="nl-BE"/>
        </w:rPr>
        <w:t xml:space="preserve"> </w:t>
      </w:r>
      <w:r w:rsidRPr="004E16A1">
        <w:rPr>
          <w:rFonts w:ascii="Century Gothic" w:hAnsi="Century Gothic"/>
          <w:sz w:val="20"/>
          <w:lang w:val="nl-BE"/>
        </w:rPr>
        <w:t>De huidige mandaat- en functiehouders die niet weerhouden zijn, behouden loon en titel voor de rest van hun mandaat of benoeming.</w:t>
      </w:r>
      <w:r w:rsidRPr="00D34695">
        <w:rPr>
          <w:rFonts w:ascii="Century Gothic" w:hAnsi="Century Gothic"/>
          <w:sz w:val="20"/>
          <w:lang w:val="nl-BE"/>
        </w:rPr>
        <w:t xml:space="preserve"> </w:t>
      </w:r>
    </w:p>
    <w:p w:rsidR="00883F8B" w:rsidRDefault="00883F8B" w:rsidP="00D34695">
      <w:pPr>
        <w:spacing w:after="0"/>
        <w:jc w:val="both"/>
        <w:rPr>
          <w:rFonts w:ascii="Century Gothic" w:hAnsi="Century Gothic"/>
          <w:sz w:val="20"/>
          <w:lang w:val="nl-BE"/>
        </w:rPr>
      </w:pPr>
    </w:p>
    <w:p w:rsidR="00883F8B" w:rsidRDefault="00883F8B" w:rsidP="00D34695">
      <w:pPr>
        <w:spacing w:after="0"/>
        <w:jc w:val="both"/>
        <w:rPr>
          <w:rFonts w:ascii="Century Gothic" w:hAnsi="Century Gothic"/>
          <w:sz w:val="20"/>
          <w:lang w:val="nl-BE"/>
        </w:rPr>
      </w:pPr>
      <w:r w:rsidRPr="00765CB5">
        <w:rPr>
          <w:rFonts w:ascii="Century Gothic" w:hAnsi="Century Gothic"/>
          <w:b/>
          <w:sz w:val="20"/>
          <w:lang w:val="nl-BE"/>
        </w:rPr>
        <w:t>De</w:t>
      </w:r>
      <w:r>
        <w:rPr>
          <w:rFonts w:ascii="Century Gothic" w:hAnsi="Century Gothic"/>
          <w:b/>
          <w:sz w:val="20"/>
          <w:lang w:val="nl-BE"/>
        </w:rPr>
        <w:t xml:space="preserve"> </w:t>
      </w:r>
      <w:r w:rsidRPr="00765CB5">
        <w:rPr>
          <w:rFonts w:ascii="Century Gothic" w:hAnsi="Century Gothic"/>
          <w:b/>
          <w:sz w:val="20"/>
          <w:lang w:val="nl-BE"/>
        </w:rPr>
        <w:t>korpschefs</w:t>
      </w:r>
      <w:r>
        <w:rPr>
          <w:rFonts w:ascii="Century Gothic" w:hAnsi="Century Gothic"/>
          <w:b/>
          <w:sz w:val="20"/>
          <w:lang w:val="nl-BE"/>
        </w:rPr>
        <w:t xml:space="preserve"> die geen korpschef meer worden in de nieuwe provinciale structuur, worden  </w:t>
      </w:r>
      <w:r w:rsidRPr="00765CB5">
        <w:rPr>
          <w:rFonts w:ascii="Century Gothic" w:hAnsi="Century Gothic"/>
          <w:b/>
          <w:sz w:val="20"/>
          <w:lang w:val="nl-BE"/>
        </w:rPr>
        <w:t xml:space="preserve"> afdelingsvoorzitter, tenzij zij ervoor opteren om het ambt waarin zij waren benoemd of aangewezen voor hun aanwijzing tot korpschef opnieuw op te nemen.</w:t>
      </w:r>
      <w:r w:rsidRPr="00D34695">
        <w:rPr>
          <w:rFonts w:ascii="Century Gothic" w:hAnsi="Century Gothic"/>
          <w:sz w:val="20"/>
          <w:lang w:val="nl-BE"/>
        </w:rPr>
        <w:t xml:space="preserve"> Onverminderd de regels inzake het einde van de opdracht die op hen van toepassing zijn, krijgen zij in dat geval de wedde die geldt voor dat ambt. </w:t>
      </w:r>
    </w:p>
    <w:p w:rsidR="00883F8B" w:rsidRDefault="00883F8B" w:rsidP="00D34695">
      <w:pPr>
        <w:spacing w:after="0"/>
        <w:jc w:val="both"/>
        <w:rPr>
          <w:rFonts w:ascii="Century Gothic" w:hAnsi="Century Gothic"/>
          <w:sz w:val="20"/>
          <w:lang w:val="nl-BE"/>
        </w:rPr>
      </w:pPr>
    </w:p>
    <w:p w:rsidR="00883F8B" w:rsidRDefault="00883F8B" w:rsidP="00D34695">
      <w:pPr>
        <w:spacing w:after="0"/>
        <w:jc w:val="both"/>
        <w:rPr>
          <w:rFonts w:ascii="Century Gothic" w:hAnsi="Century Gothic"/>
          <w:sz w:val="20"/>
          <w:lang w:val="nl-BE"/>
        </w:rPr>
      </w:pPr>
      <w:r>
        <w:rPr>
          <w:rFonts w:ascii="Century Gothic" w:hAnsi="Century Gothic"/>
          <w:sz w:val="20"/>
          <w:lang w:val="nl-BE"/>
        </w:rPr>
        <w:t xml:space="preserve">Een hypothetisch voorbeeld: Stel dat de Procureur des Konings van Turnhout niet wordt aangeduid als Procureur van het nieuwe gerechtelijke arrondissement Antwerpen, dan kan de procureur van Turnhout afdelingsvoorzitter worden van de rechtbank in Turnhout, tenzij zij ervoor kiest terug te keren naar haar oude plaats.  </w:t>
      </w:r>
    </w:p>
    <w:p w:rsidR="00883F8B" w:rsidRDefault="00883F8B" w:rsidP="00D34695">
      <w:pPr>
        <w:spacing w:after="0"/>
        <w:jc w:val="both"/>
        <w:rPr>
          <w:rFonts w:ascii="Century Gothic" w:hAnsi="Century Gothic"/>
          <w:sz w:val="20"/>
          <w:lang w:val="nl-BE"/>
        </w:rPr>
      </w:pPr>
    </w:p>
    <w:p w:rsidR="00883F8B" w:rsidRPr="00D34695" w:rsidRDefault="00883F8B" w:rsidP="004E16A1">
      <w:pPr>
        <w:spacing w:after="0"/>
        <w:jc w:val="both"/>
        <w:rPr>
          <w:rFonts w:ascii="Century Gothic" w:hAnsi="Century Gothic"/>
          <w:sz w:val="20"/>
          <w:lang w:val="nl-BE"/>
        </w:rPr>
      </w:pPr>
      <w:r w:rsidRPr="00D34695">
        <w:rPr>
          <w:rFonts w:ascii="Century Gothic" w:hAnsi="Century Gothic"/>
          <w:sz w:val="20"/>
          <w:lang w:val="nl-BE"/>
        </w:rPr>
        <w:t xml:space="preserve">Magistraten </w:t>
      </w:r>
      <w:r>
        <w:rPr>
          <w:rFonts w:ascii="Century Gothic" w:hAnsi="Century Gothic"/>
          <w:sz w:val="20"/>
          <w:lang w:val="nl-BE"/>
        </w:rPr>
        <w:t xml:space="preserve">zullen </w:t>
      </w:r>
      <w:r w:rsidRPr="00D34695">
        <w:rPr>
          <w:rFonts w:ascii="Century Gothic" w:hAnsi="Century Gothic"/>
          <w:sz w:val="20"/>
          <w:lang w:val="nl-BE"/>
        </w:rPr>
        <w:t>worden benoemd in de nieuwe rechtbank of parket (daaronder begrepen auditoraat) en gerechtspersoneel van niveau A &amp;</w:t>
      </w:r>
      <w:r>
        <w:rPr>
          <w:rFonts w:ascii="Century Gothic" w:hAnsi="Century Gothic"/>
          <w:sz w:val="20"/>
          <w:lang w:val="nl-BE"/>
        </w:rPr>
        <w:t xml:space="preserve"> </w:t>
      </w:r>
      <w:r w:rsidRPr="00D34695">
        <w:rPr>
          <w:rFonts w:ascii="Century Gothic" w:hAnsi="Century Gothic"/>
          <w:sz w:val="20"/>
          <w:lang w:val="nl-BE"/>
        </w:rPr>
        <w:t xml:space="preserve">B </w:t>
      </w:r>
      <w:r>
        <w:rPr>
          <w:rFonts w:ascii="Century Gothic" w:hAnsi="Century Gothic"/>
          <w:sz w:val="20"/>
          <w:lang w:val="nl-BE"/>
        </w:rPr>
        <w:t>zullen worden</w:t>
      </w:r>
      <w:r w:rsidRPr="00D34695">
        <w:rPr>
          <w:rFonts w:ascii="Century Gothic" w:hAnsi="Century Gothic"/>
          <w:sz w:val="20"/>
          <w:lang w:val="nl-BE"/>
        </w:rPr>
        <w:t xml:space="preserve"> benoemd in het nieuwe arrondissement. Het gerechtspersoneel niveau C</w:t>
      </w:r>
      <w:r>
        <w:rPr>
          <w:rFonts w:ascii="Century Gothic" w:hAnsi="Century Gothic"/>
          <w:sz w:val="20"/>
          <w:lang w:val="nl-BE"/>
        </w:rPr>
        <w:t xml:space="preserve"> </w:t>
      </w:r>
      <w:r w:rsidRPr="00D34695">
        <w:rPr>
          <w:rFonts w:ascii="Century Gothic" w:hAnsi="Century Gothic"/>
          <w:sz w:val="20"/>
          <w:lang w:val="nl-BE"/>
        </w:rPr>
        <w:t>&amp;</w:t>
      </w:r>
      <w:r>
        <w:rPr>
          <w:rFonts w:ascii="Century Gothic" w:hAnsi="Century Gothic"/>
          <w:sz w:val="20"/>
          <w:lang w:val="nl-BE"/>
        </w:rPr>
        <w:t xml:space="preserve"> </w:t>
      </w:r>
      <w:r w:rsidRPr="00D34695">
        <w:rPr>
          <w:rFonts w:ascii="Century Gothic" w:hAnsi="Century Gothic"/>
          <w:sz w:val="20"/>
          <w:lang w:val="nl-BE"/>
        </w:rPr>
        <w:t xml:space="preserve">D </w:t>
      </w:r>
      <w:r>
        <w:rPr>
          <w:rFonts w:ascii="Century Gothic" w:hAnsi="Century Gothic"/>
          <w:sz w:val="20"/>
          <w:lang w:val="nl-BE"/>
        </w:rPr>
        <w:t>zal ook in de toekomst</w:t>
      </w:r>
      <w:r w:rsidRPr="00D34695">
        <w:rPr>
          <w:rFonts w:ascii="Century Gothic" w:hAnsi="Century Gothic"/>
          <w:sz w:val="20"/>
          <w:lang w:val="nl-BE"/>
        </w:rPr>
        <w:t xml:space="preserve"> benoemd </w:t>
      </w:r>
      <w:r>
        <w:rPr>
          <w:rFonts w:ascii="Century Gothic" w:hAnsi="Century Gothic"/>
          <w:sz w:val="20"/>
          <w:lang w:val="nl-BE"/>
        </w:rPr>
        <w:t xml:space="preserve">blijven </w:t>
      </w:r>
      <w:r w:rsidRPr="00D34695">
        <w:rPr>
          <w:rFonts w:ascii="Century Gothic" w:hAnsi="Century Gothic"/>
          <w:sz w:val="20"/>
          <w:lang w:val="nl-BE"/>
        </w:rPr>
        <w:t xml:space="preserve">in </w:t>
      </w:r>
      <w:r>
        <w:rPr>
          <w:rFonts w:ascii="Century Gothic" w:hAnsi="Century Gothic"/>
          <w:sz w:val="20"/>
          <w:lang w:val="nl-BE"/>
        </w:rPr>
        <w:t>zijn</w:t>
      </w:r>
      <w:r w:rsidRPr="00D34695">
        <w:rPr>
          <w:rFonts w:ascii="Century Gothic" w:hAnsi="Century Gothic"/>
          <w:sz w:val="20"/>
          <w:lang w:val="nl-BE"/>
        </w:rPr>
        <w:t xml:space="preserve"> afdeling van oorsprong. Sociale rechters en rechters in handelszaken blijven in het oude arrondissement</w:t>
      </w:r>
      <w:r>
        <w:rPr>
          <w:rFonts w:ascii="Century Gothic" w:hAnsi="Century Gothic"/>
          <w:sz w:val="20"/>
          <w:lang w:val="nl-BE"/>
        </w:rPr>
        <w:t xml:space="preserve"> benoemd worden</w:t>
      </w:r>
      <w:r w:rsidRPr="00D34695">
        <w:rPr>
          <w:rFonts w:ascii="Century Gothic" w:hAnsi="Century Gothic"/>
          <w:sz w:val="20"/>
          <w:lang w:val="nl-BE"/>
        </w:rPr>
        <w:t>.</w:t>
      </w:r>
    </w:p>
    <w:p w:rsidR="00883F8B" w:rsidRPr="00D34695" w:rsidRDefault="00883F8B" w:rsidP="00D34695">
      <w:pPr>
        <w:spacing w:after="0"/>
        <w:jc w:val="both"/>
        <w:rPr>
          <w:rFonts w:ascii="Century Gothic" w:hAnsi="Century Gothic"/>
          <w:sz w:val="20"/>
          <w:lang w:val="nl-BE"/>
        </w:rPr>
      </w:pPr>
    </w:p>
    <w:p w:rsidR="00883F8B" w:rsidRPr="004E16A1" w:rsidRDefault="00883F8B" w:rsidP="00D34695">
      <w:pPr>
        <w:spacing w:after="0"/>
        <w:jc w:val="both"/>
        <w:rPr>
          <w:rFonts w:ascii="Century Gothic" w:hAnsi="Century Gothic" w:cs="Calibri"/>
          <w:b/>
          <w:sz w:val="20"/>
          <w:lang w:val="nl-BE"/>
        </w:rPr>
      </w:pPr>
      <w:r>
        <w:rPr>
          <w:rFonts w:ascii="Century Gothic" w:hAnsi="Century Gothic" w:cs="Calibri"/>
          <w:b/>
          <w:sz w:val="20"/>
          <w:lang w:val="nl-BE"/>
        </w:rPr>
        <w:t>Op vlak van hangende zaken:</w:t>
      </w:r>
    </w:p>
    <w:p w:rsidR="00883F8B" w:rsidRPr="00D34695" w:rsidRDefault="00883F8B" w:rsidP="00D34695">
      <w:pPr>
        <w:spacing w:after="0"/>
        <w:jc w:val="both"/>
        <w:rPr>
          <w:rFonts w:ascii="Century Gothic" w:hAnsi="Century Gothic" w:cs="Calibri"/>
          <w:sz w:val="20"/>
          <w:lang w:val="nl-BE"/>
        </w:rPr>
      </w:pPr>
      <w:r>
        <w:rPr>
          <w:rFonts w:ascii="Century Gothic" w:hAnsi="Century Gothic" w:cs="Calibri"/>
          <w:sz w:val="20"/>
          <w:lang w:val="nl-BE"/>
        </w:rPr>
        <w:t xml:space="preserve">Zaken waarbij verzet kan worden aangetekend, of in beroep kan worden gegaan, </w:t>
      </w:r>
      <w:r w:rsidRPr="00D34695">
        <w:rPr>
          <w:rFonts w:ascii="Century Gothic" w:hAnsi="Century Gothic" w:cs="Calibri"/>
          <w:sz w:val="20"/>
          <w:lang w:val="nl-BE"/>
        </w:rPr>
        <w:t>blijven aanhangig in het oude arrondissement.</w:t>
      </w:r>
    </w:p>
    <w:p w:rsidR="00883F8B" w:rsidRDefault="00883F8B" w:rsidP="00606D99">
      <w:pPr>
        <w:tabs>
          <w:tab w:val="left" w:pos="709"/>
        </w:tabs>
        <w:jc w:val="both"/>
        <w:rPr>
          <w:rFonts w:ascii="Century Gothic" w:hAnsi="Century Gothic"/>
          <w:b/>
          <w:sz w:val="20"/>
          <w:szCs w:val="20"/>
          <w:u w:val="single"/>
          <w:lang w:val="nl-BE"/>
        </w:rPr>
      </w:pPr>
    </w:p>
    <w:p w:rsidR="00883F8B" w:rsidRPr="008B7FDC" w:rsidRDefault="00883F8B" w:rsidP="00606D99">
      <w:pPr>
        <w:tabs>
          <w:tab w:val="left" w:pos="709"/>
        </w:tabs>
        <w:jc w:val="both"/>
        <w:rPr>
          <w:rFonts w:ascii="Century Gothic" w:hAnsi="Century Gothic"/>
          <w:b/>
          <w:color w:val="4F81BD"/>
          <w:sz w:val="24"/>
          <w:szCs w:val="20"/>
          <w:u w:val="single"/>
          <w:lang w:val="nl-BE"/>
        </w:rPr>
      </w:pPr>
      <w:r w:rsidRPr="008B7FDC">
        <w:rPr>
          <w:rFonts w:ascii="Century Gothic" w:hAnsi="Century Gothic"/>
          <w:b/>
          <w:color w:val="4F81BD"/>
          <w:sz w:val="24"/>
          <w:szCs w:val="20"/>
          <w:u w:val="single"/>
          <w:lang w:val="nl-BE"/>
        </w:rPr>
        <w:t>Meer mobiliteit voor magistraten</w:t>
      </w:r>
    </w:p>
    <w:p w:rsidR="00883F8B" w:rsidRDefault="00883F8B" w:rsidP="00606D99">
      <w:pPr>
        <w:tabs>
          <w:tab w:val="left" w:pos="709"/>
        </w:tabs>
        <w:jc w:val="both"/>
        <w:rPr>
          <w:rFonts w:ascii="Century Gothic" w:hAnsi="Century Gothic"/>
          <w:sz w:val="20"/>
          <w:szCs w:val="20"/>
          <w:lang w:val="nl-BE"/>
        </w:rPr>
      </w:pPr>
      <w:r>
        <w:rPr>
          <w:rFonts w:ascii="Century Gothic" w:hAnsi="Century Gothic"/>
          <w:sz w:val="20"/>
          <w:szCs w:val="20"/>
          <w:lang w:val="nl-BE"/>
        </w:rPr>
        <w:t>Door de schaalvergroting en de nieuwe manier waarop de magistraten zullen benoemd worden, zal de huidige schijnmobiliteit eindelijk een echte mobiliteit worden.</w:t>
      </w:r>
      <w:r>
        <w:rPr>
          <w:rFonts w:ascii="Century Gothic" w:hAnsi="Century Gothic"/>
          <w:sz w:val="20"/>
          <w:szCs w:val="20"/>
          <w:lang w:val="nl-BE"/>
        </w:rPr>
        <w:br/>
        <w:t>Daardoor zullen de magistraten gemakkelijker kunnen circuleren, tussen de verschillende afdelingen, binnen een groter arrondissement en zullen onverwachte of voorziene omstandigheden sneller kunnen opgevangen worden.</w:t>
      </w:r>
    </w:p>
    <w:p w:rsidR="00883F8B" w:rsidRDefault="00883F8B" w:rsidP="00606D99">
      <w:pPr>
        <w:tabs>
          <w:tab w:val="left" w:pos="709"/>
        </w:tabs>
        <w:jc w:val="both"/>
        <w:rPr>
          <w:rFonts w:ascii="Century Gothic" w:hAnsi="Century Gothic"/>
          <w:sz w:val="20"/>
          <w:szCs w:val="20"/>
          <w:lang w:val="nl-BE"/>
        </w:rPr>
      </w:pPr>
      <w:r>
        <w:rPr>
          <w:rFonts w:ascii="Century Gothic" w:hAnsi="Century Gothic"/>
          <w:sz w:val="20"/>
          <w:szCs w:val="20"/>
          <w:lang w:val="nl-BE"/>
        </w:rPr>
        <w:t xml:space="preserve">Een voorbeeld. Vroeger kon een magistraat, die benoemd was in het arrondissement Turnhout, niet bijspringen in het arrondissement Antwerpen wanneer ze daar met een personeelsprobleem zaten. In de toekomst zal dit wel zo zijn, omdat alle magistraten, doorheen heel de provincie in hetzelfde arrondissementele niveau benoemd worden. </w:t>
      </w:r>
    </w:p>
    <w:p w:rsidR="00883F8B" w:rsidRPr="00606D99" w:rsidRDefault="00883F8B" w:rsidP="00606D99">
      <w:pPr>
        <w:tabs>
          <w:tab w:val="left" w:pos="709"/>
        </w:tabs>
        <w:jc w:val="both"/>
        <w:rPr>
          <w:rFonts w:ascii="Century Gothic" w:hAnsi="Century Gothic"/>
          <w:sz w:val="20"/>
          <w:szCs w:val="20"/>
          <w:lang w:val="nl-BE"/>
        </w:rPr>
      </w:pPr>
      <w:r w:rsidRPr="00606D99">
        <w:rPr>
          <w:rFonts w:ascii="Century Gothic" w:hAnsi="Century Gothic"/>
          <w:sz w:val="20"/>
          <w:szCs w:val="20"/>
          <w:lang w:val="nl-BE"/>
        </w:rPr>
        <w:t xml:space="preserve">Meer concreet zal de mobiliteit voor de verschillende magistraten en personeelsleden er als volgt uitzien: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883F8B" w:rsidRPr="000F31B4" w:rsidTr="00606D99">
        <w:tc>
          <w:tcPr>
            <w:tcW w:w="9242" w:type="dxa"/>
          </w:tcPr>
          <w:p w:rsidR="00883F8B" w:rsidRPr="000F31B4" w:rsidRDefault="00883F8B" w:rsidP="00606D99">
            <w:pPr>
              <w:tabs>
                <w:tab w:val="left" w:pos="709"/>
              </w:tabs>
              <w:jc w:val="both"/>
              <w:rPr>
                <w:rFonts w:ascii="Century Gothic" w:hAnsi="Century Gothic"/>
                <w:b/>
                <w:sz w:val="20"/>
                <w:szCs w:val="20"/>
                <w:lang w:val="nl-BE"/>
              </w:rPr>
            </w:pPr>
            <w:r w:rsidRPr="000F31B4">
              <w:rPr>
                <w:rFonts w:ascii="Century Gothic" w:hAnsi="Century Gothic"/>
                <w:b/>
                <w:sz w:val="20"/>
                <w:szCs w:val="20"/>
                <w:lang w:val="nl-BE"/>
              </w:rPr>
              <w:t>Vrederechters</w:t>
            </w:r>
          </w:p>
        </w:tc>
      </w:tr>
    </w:tbl>
    <w:p w:rsidR="00883F8B" w:rsidRPr="00D34695" w:rsidRDefault="00883F8B" w:rsidP="00606D99">
      <w:pPr>
        <w:tabs>
          <w:tab w:val="left" w:pos="709"/>
        </w:tabs>
        <w:jc w:val="both"/>
        <w:rPr>
          <w:rFonts w:ascii="Century Gothic" w:hAnsi="Century Gothic"/>
          <w:sz w:val="20"/>
          <w:szCs w:val="20"/>
          <w:lang w:val="nl-BE"/>
        </w:rPr>
      </w:pPr>
    </w:p>
    <w:p w:rsidR="00883F8B" w:rsidRDefault="00883F8B" w:rsidP="00606D99">
      <w:pPr>
        <w:pStyle w:val="Lijstalinea"/>
        <w:numPr>
          <w:ilvl w:val="0"/>
          <w:numId w:val="7"/>
        </w:numPr>
        <w:contextualSpacing/>
        <w:jc w:val="both"/>
        <w:rPr>
          <w:rFonts w:ascii="Century Gothic" w:hAnsi="Century Gothic"/>
          <w:sz w:val="20"/>
          <w:szCs w:val="20"/>
          <w:lang w:val="nl-BE"/>
        </w:rPr>
      </w:pPr>
      <w:r w:rsidRPr="00606D99">
        <w:rPr>
          <w:rFonts w:ascii="Century Gothic" w:hAnsi="Century Gothic"/>
          <w:sz w:val="20"/>
          <w:szCs w:val="20"/>
          <w:lang w:val="nl-BE"/>
        </w:rPr>
        <w:t>Vrederechters (187 kantons, met telkens 1 of 2 vrederechters die verspreid zitten over 220 locaties)</w:t>
      </w:r>
    </w:p>
    <w:p w:rsidR="00883F8B" w:rsidRPr="008B7FDC" w:rsidRDefault="00883F8B" w:rsidP="008B7FDC">
      <w:pPr>
        <w:pStyle w:val="Lijstalinea"/>
        <w:contextualSpacing/>
        <w:jc w:val="both"/>
        <w:rPr>
          <w:rFonts w:ascii="Century Gothic" w:hAnsi="Century Gothic"/>
          <w:sz w:val="18"/>
          <w:szCs w:val="20"/>
          <w:lang w:val="nl-BE"/>
        </w:rPr>
      </w:pPr>
    </w:p>
    <w:p w:rsidR="00883F8B" w:rsidRPr="008B7FDC" w:rsidRDefault="00883F8B" w:rsidP="008B7FDC">
      <w:pPr>
        <w:pStyle w:val="Lijstalinea"/>
        <w:numPr>
          <w:ilvl w:val="2"/>
          <w:numId w:val="7"/>
        </w:numPr>
        <w:spacing w:after="0"/>
        <w:ind w:left="1440"/>
        <w:rPr>
          <w:rFonts w:ascii="Century Gothic" w:hAnsi="Century Gothic"/>
          <w:sz w:val="20"/>
          <w:lang w:eastAsia="nl-NL"/>
        </w:rPr>
      </w:pPr>
      <w:r w:rsidRPr="008B7FDC">
        <w:rPr>
          <w:rFonts w:ascii="Century Gothic" w:hAnsi="Century Gothic"/>
          <w:sz w:val="20"/>
          <w:lang w:eastAsia="nl-NL"/>
        </w:rPr>
        <w:t>zij worden benoemd in een kanton en op subsidiaire wijze in de andere</w:t>
      </w:r>
      <w:r>
        <w:rPr>
          <w:rFonts w:ascii="Century Gothic" w:hAnsi="Century Gothic"/>
          <w:sz w:val="20"/>
          <w:lang w:eastAsia="nl-NL"/>
        </w:rPr>
        <w:t xml:space="preserve"> kantons van het arrondissement</w:t>
      </w:r>
    </w:p>
    <w:p w:rsidR="00883F8B" w:rsidRPr="008B7FDC" w:rsidRDefault="00883F8B" w:rsidP="008B7FDC">
      <w:pPr>
        <w:pStyle w:val="Lijstalinea"/>
        <w:numPr>
          <w:ilvl w:val="2"/>
          <w:numId w:val="7"/>
        </w:numPr>
        <w:spacing w:after="0"/>
        <w:ind w:left="1440"/>
        <w:rPr>
          <w:rFonts w:ascii="Century Gothic" w:hAnsi="Century Gothic"/>
          <w:sz w:val="20"/>
          <w:lang w:eastAsia="nl-NL"/>
        </w:rPr>
      </w:pPr>
      <w:r w:rsidRPr="008B7FDC">
        <w:rPr>
          <w:rFonts w:ascii="Century Gothic" w:hAnsi="Century Gothic"/>
          <w:sz w:val="20"/>
          <w:lang w:eastAsia="nl-NL"/>
        </w:rPr>
        <w:t xml:space="preserve">zij worden in de andere kantons ter versterking aangesteld door: </w:t>
      </w:r>
    </w:p>
    <w:p w:rsidR="00883F8B" w:rsidRPr="008B7FDC" w:rsidRDefault="00883F8B" w:rsidP="008B7FDC">
      <w:pPr>
        <w:pStyle w:val="Lijstalinea"/>
        <w:numPr>
          <w:ilvl w:val="2"/>
          <w:numId w:val="7"/>
        </w:numPr>
        <w:spacing w:after="0"/>
        <w:rPr>
          <w:rFonts w:ascii="Century Gothic" w:hAnsi="Century Gothic"/>
          <w:sz w:val="20"/>
          <w:lang w:eastAsia="nl-NL"/>
        </w:rPr>
      </w:pPr>
      <w:r w:rsidRPr="008B7FDC">
        <w:rPr>
          <w:rFonts w:ascii="Century Gothic" w:hAnsi="Century Gothic"/>
          <w:sz w:val="20"/>
          <w:lang w:eastAsia="nl-NL"/>
        </w:rPr>
        <w:t>de voorzitter van de vrederechters en rechters in d</w:t>
      </w:r>
      <w:r>
        <w:rPr>
          <w:rFonts w:ascii="Century Gothic" w:hAnsi="Century Gothic"/>
          <w:sz w:val="20"/>
          <w:lang w:eastAsia="nl-NL"/>
        </w:rPr>
        <w:t>e politierechtbank</w:t>
      </w:r>
      <w:r w:rsidRPr="008B7FDC">
        <w:rPr>
          <w:rFonts w:ascii="Century Gothic" w:hAnsi="Century Gothic"/>
          <w:sz w:val="20"/>
          <w:lang w:eastAsia="nl-NL"/>
        </w:rPr>
        <w:t xml:space="preserve">  </w:t>
      </w:r>
    </w:p>
    <w:p w:rsidR="00883F8B" w:rsidRPr="008B7FDC" w:rsidRDefault="00883F8B" w:rsidP="008B7FDC">
      <w:pPr>
        <w:pStyle w:val="Lijstalinea"/>
        <w:numPr>
          <w:ilvl w:val="2"/>
          <w:numId w:val="7"/>
        </w:numPr>
        <w:spacing w:after="0"/>
        <w:rPr>
          <w:rFonts w:ascii="Century Gothic" w:hAnsi="Century Gothic"/>
          <w:sz w:val="20"/>
          <w:lang w:eastAsia="nl-NL"/>
        </w:rPr>
      </w:pPr>
      <w:r w:rsidRPr="008B7FDC">
        <w:rPr>
          <w:rFonts w:ascii="Century Gothic" w:hAnsi="Century Gothic"/>
          <w:sz w:val="20"/>
          <w:lang w:eastAsia="nl-NL"/>
        </w:rPr>
        <w:t>de voorzitter van de rechtbank van eerste</w:t>
      </w:r>
      <w:r>
        <w:rPr>
          <w:rFonts w:ascii="Century Gothic" w:hAnsi="Century Gothic"/>
          <w:sz w:val="20"/>
          <w:lang w:eastAsia="nl-NL"/>
        </w:rPr>
        <w:t xml:space="preserve"> aanleg te Brussel en te Eupen</w:t>
      </w:r>
    </w:p>
    <w:p w:rsidR="00883F8B" w:rsidRPr="008B7FDC" w:rsidRDefault="00883F8B" w:rsidP="008B7FDC">
      <w:pPr>
        <w:pStyle w:val="Lijstalinea"/>
        <w:numPr>
          <w:ilvl w:val="2"/>
          <w:numId w:val="7"/>
        </w:numPr>
        <w:spacing w:after="0"/>
        <w:ind w:left="1440"/>
        <w:rPr>
          <w:rFonts w:ascii="Century Gothic" w:hAnsi="Century Gothic"/>
          <w:sz w:val="20"/>
          <w:lang w:eastAsia="nl-NL"/>
        </w:rPr>
      </w:pPr>
      <w:r w:rsidRPr="008B7FDC">
        <w:rPr>
          <w:rFonts w:ascii="Century Gothic" w:hAnsi="Century Gothic"/>
          <w:sz w:val="20"/>
          <w:lang w:eastAsia="nl-NL"/>
        </w:rPr>
        <w:t>zij kunnen, met hun instemming, opdracht krijgen in een kanton dat zich in ee</w:t>
      </w:r>
      <w:r>
        <w:rPr>
          <w:rFonts w:ascii="Century Gothic" w:hAnsi="Century Gothic"/>
          <w:sz w:val="20"/>
          <w:lang w:eastAsia="nl-NL"/>
        </w:rPr>
        <w:t>n ander arrondissement bevindt</w:t>
      </w:r>
    </w:p>
    <w:p w:rsidR="00883F8B" w:rsidRPr="008B7FDC" w:rsidRDefault="00883F8B" w:rsidP="008B7FDC">
      <w:pPr>
        <w:pStyle w:val="Lijstalinea"/>
        <w:numPr>
          <w:ilvl w:val="2"/>
          <w:numId w:val="7"/>
        </w:numPr>
        <w:spacing w:after="0"/>
        <w:ind w:left="1440"/>
        <w:rPr>
          <w:rFonts w:ascii="Century Gothic" w:hAnsi="Century Gothic"/>
          <w:sz w:val="20"/>
          <w:lang w:eastAsia="nl-NL"/>
        </w:rPr>
      </w:pPr>
      <w:r w:rsidRPr="008B7FDC">
        <w:rPr>
          <w:rFonts w:ascii="Century Gothic" w:hAnsi="Century Gothic"/>
          <w:sz w:val="20"/>
          <w:lang w:eastAsia="nl-NL"/>
        </w:rPr>
        <w:t xml:space="preserve">zij kunnen, zonder hun instemming, worden aangewezen als </w:t>
      </w:r>
      <w:r>
        <w:rPr>
          <w:rFonts w:ascii="Century Gothic" w:hAnsi="Century Gothic"/>
          <w:sz w:val="20"/>
          <w:lang w:eastAsia="nl-NL"/>
        </w:rPr>
        <w:t>rechter in de politierechtbank</w:t>
      </w:r>
    </w:p>
    <w:p w:rsidR="00883F8B" w:rsidRPr="008B7FDC" w:rsidRDefault="00883F8B" w:rsidP="008B7FDC">
      <w:pPr>
        <w:spacing w:after="0"/>
        <w:rPr>
          <w:rFonts w:ascii="Century Gothic" w:hAnsi="Century Gothic" w:cs="Calibri"/>
          <w:sz w:val="20"/>
          <w:u w:val="single"/>
          <w:lang w:val="nl-NL" w:eastAsia="nl-NL"/>
        </w:rPr>
      </w:pPr>
    </w:p>
    <w:p w:rsidR="00883F8B" w:rsidRPr="008B7FDC" w:rsidRDefault="00883F8B" w:rsidP="008B7FDC">
      <w:pPr>
        <w:pStyle w:val="Lijstalinea"/>
        <w:numPr>
          <w:ilvl w:val="0"/>
          <w:numId w:val="7"/>
        </w:numPr>
        <w:spacing w:after="0"/>
        <w:rPr>
          <w:rFonts w:ascii="Century Gothic" w:hAnsi="Century Gothic"/>
          <w:sz w:val="20"/>
          <w:lang w:eastAsia="nl-NL"/>
        </w:rPr>
      </w:pPr>
      <w:r w:rsidRPr="008B7FDC">
        <w:rPr>
          <w:rFonts w:ascii="Century Gothic" w:hAnsi="Century Gothic"/>
          <w:sz w:val="20"/>
          <w:lang w:eastAsia="nl-NL"/>
        </w:rPr>
        <w:t>Bij wijze van overgangsmaatregel</w:t>
      </w:r>
      <w:r>
        <w:rPr>
          <w:rFonts w:ascii="Century Gothic" w:hAnsi="Century Gothic"/>
          <w:sz w:val="20"/>
          <w:lang w:eastAsia="nl-NL"/>
        </w:rPr>
        <w:t>:</w:t>
      </w:r>
      <w:r w:rsidRPr="008B7FDC">
        <w:rPr>
          <w:rFonts w:ascii="Century Gothic" w:hAnsi="Century Gothic"/>
          <w:sz w:val="20"/>
          <w:lang w:eastAsia="nl-NL"/>
        </w:rPr>
        <w:t xml:space="preserve"> behoud van de toegevoegde vrederechter</w:t>
      </w:r>
      <w:r>
        <w:rPr>
          <w:rFonts w:ascii="Century Gothic" w:hAnsi="Century Gothic"/>
          <w:sz w:val="20"/>
          <w:lang w:eastAsia="nl-NL"/>
        </w:rPr>
        <w:t>s en afschaffing in de toekomst</w:t>
      </w:r>
    </w:p>
    <w:p w:rsidR="00883F8B" w:rsidRPr="008B7FDC" w:rsidRDefault="00883F8B" w:rsidP="008B7FDC">
      <w:pPr>
        <w:jc w:val="both"/>
        <w:rPr>
          <w:rFonts w:ascii="Century Gothic" w:hAnsi="Century Gothic"/>
          <w:sz w:val="20"/>
          <w:szCs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883F8B" w:rsidRPr="000F31B4" w:rsidTr="00606D99">
        <w:tc>
          <w:tcPr>
            <w:tcW w:w="9242" w:type="dxa"/>
          </w:tcPr>
          <w:p w:rsidR="00883F8B" w:rsidRPr="000F31B4" w:rsidRDefault="00883F8B" w:rsidP="00606D99">
            <w:pPr>
              <w:jc w:val="both"/>
              <w:rPr>
                <w:rFonts w:ascii="Century Gothic" w:hAnsi="Century Gothic"/>
                <w:b/>
                <w:sz w:val="20"/>
                <w:szCs w:val="20"/>
                <w:lang w:val="nl-BE"/>
              </w:rPr>
            </w:pPr>
            <w:r w:rsidRPr="000F31B4">
              <w:rPr>
                <w:rFonts w:ascii="Century Gothic" w:hAnsi="Century Gothic"/>
                <w:b/>
                <w:sz w:val="20"/>
                <w:szCs w:val="20"/>
                <w:lang w:val="nl-BE"/>
              </w:rPr>
              <w:t>Rechters in de politierechtbank</w:t>
            </w:r>
          </w:p>
        </w:tc>
      </w:tr>
    </w:tbl>
    <w:p w:rsidR="00883F8B" w:rsidRPr="00DC1484" w:rsidRDefault="00883F8B" w:rsidP="004D06B8">
      <w:pPr>
        <w:pStyle w:val="Lijstalinea"/>
        <w:numPr>
          <w:ilvl w:val="0"/>
          <w:numId w:val="9"/>
        </w:numPr>
        <w:spacing w:before="100" w:beforeAutospacing="1" w:after="100" w:afterAutospacing="1"/>
        <w:rPr>
          <w:rFonts w:ascii="Century Gothic" w:hAnsi="Century Gothic"/>
          <w:sz w:val="20"/>
          <w:szCs w:val="20"/>
        </w:rPr>
      </w:pPr>
      <w:r w:rsidRPr="00DC1484">
        <w:rPr>
          <w:rFonts w:ascii="Century Gothic" w:hAnsi="Century Gothic"/>
          <w:sz w:val="20"/>
          <w:szCs w:val="20"/>
          <w:lang w:eastAsia="nl-NL"/>
        </w:rPr>
        <w:t>Zij worden benoemd in een politierechtbank:  1 per arrondissement</w:t>
      </w:r>
    </w:p>
    <w:p w:rsidR="00883F8B" w:rsidRPr="00DC1484" w:rsidRDefault="00883F8B" w:rsidP="004D06B8">
      <w:pPr>
        <w:pStyle w:val="Lijstalinea"/>
        <w:numPr>
          <w:ilvl w:val="0"/>
          <w:numId w:val="9"/>
        </w:numPr>
        <w:spacing w:before="100" w:beforeAutospacing="1" w:after="100" w:afterAutospacing="1"/>
        <w:rPr>
          <w:rFonts w:ascii="Century Gothic" w:hAnsi="Century Gothic"/>
          <w:sz w:val="20"/>
          <w:szCs w:val="20"/>
        </w:rPr>
      </w:pPr>
      <w:r w:rsidRPr="00DC1484">
        <w:rPr>
          <w:rFonts w:ascii="Century Gothic" w:hAnsi="Century Gothic"/>
          <w:sz w:val="20"/>
          <w:szCs w:val="20"/>
        </w:rPr>
        <w:t>Brussel vormt een uitzondering: 4 politierechters zullen benoemd worden in Brussel</w:t>
      </w:r>
    </w:p>
    <w:p w:rsidR="00883F8B" w:rsidRPr="00DC1484" w:rsidRDefault="00883F8B" w:rsidP="004D06B8">
      <w:pPr>
        <w:numPr>
          <w:ilvl w:val="1"/>
          <w:numId w:val="9"/>
        </w:numPr>
        <w:spacing w:before="100" w:beforeAutospacing="1" w:after="100" w:afterAutospacing="1"/>
        <w:rPr>
          <w:rFonts w:ascii="Century Gothic" w:hAnsi="Century Gothic"/>
          <w:sz w:val="20"/>
          <w:szCs w:val="20"/>
          <w:lang w:val="nl-NL"/>
        </w:rPr>
      </w:pPr>
      <w:r w:rsidRPr="00DC1484">
        <w:rPr>
          <w:rFonts w:ascii="Century Gothic" w:hAnsi="Century Gothic"/>
          <w:sz w:val="20"/>
          <w:szCs w:val="20"/>
          <w:lang w:val="nl-NL"/>
        </w:rPr>
        <w:t>1 politierechter in de Franstalige politierechtbank</w:t>
      </w:r>
    </w:p>
    <w:p w:rsidR="00883F8B" w:rsidRPr="00DC1484" w:rsidRDefault="00883F8B" w:rsidP="004D06B8">
      <w:pPr>
        <w:numPr>
          <w:ilvl w:val="1"/>
          <w:numId w:val="9"/>
        </w:numPr>
        <w:spacing w:before="100" w:beforeAutospacing="1" w:after="100" w:afterAutospacing="1"/>
        <w:rPr>
          <w:rFonts w:ascii="Century Gothic" w:hAnsi="Century Gothic"/>
          <w:sz w:val="20"/>
          <w:szCs w:val="20"/>
          <w:lang w:val="nl-NL"/>
        </w:rPr>
      </w:pPr>
      <w:r w:rsidRPr="00DC1484">
        <w:rPr>
          <w:rFonts w:ascii="Century Gothic" w:hAnsi="Century Gothic"/>
          <w:sz w:val="20"/>
          <w:szCs w:val="20"/>
          <w:lang w:val="nl-NL"/>
        </w:rPr>
        <w:t>1 politierechter in de Nederlandstalige politierechtbank</w:t>
      </w:r>
    </w:p>
    <w:p w:rsidR="00883F8B" w:rsidRPr="00DC1484" w:rsidRDefault="00883F8B" w:rsidP="004D06B8">
      <w:pPr>
        <w:numPr>
          <w:ilvl w:val="1"/>
          <w:numId w:val="9"/>
        </w:numPr>
        <w:spacing w:before="100" w:beforeAutospacing="1" w:after="100" w:afterAutospacing="1"/>
        <w:rPr>
          <w:rFonts w:ascii="Century Gothic" w:hAnsi="Century Gothic"/>
          <w:sz w:val="20"/>
          <w:szCs w:val="20"/>
          <w:lang w:val="nl-NL"/>
        </w:rPr>
      </w:pPr>
      <w:r w:rsidRPr="00DC1484">
        <w:rPr>
          <w:rFonts w:ascii="Century Gothic" w:hAnsi="Century Gothic"/>
          <w:sz w:val="20"/>
          <w:szCs w:val="20"/>
          <w:lang w:val="nl-NL"/>
        </w:rPr>
        <w:t>1 politierechter in Halle</w:t>
      </w:r>
    </w:p>
    <w:p w:rsidR="00883F8B" w:rsidRPr="00DC1484" w:rsidRDefault="00883F8B" w:rsidP="004D06B8">
      <w:pPr>
        <w:numPr>
          <w:ilvl w:val="1"/>
          <w:numId w:val="9"/>
        </w:numPr>
        <w:spacing w:before="100" w:beforeAutospacing="1" w:after="100" w:afterAutospacing="1"/>
        <w:rPr>
          <w:rFonts w:ascii="Century Gothic" w:hAnsi="Century Gothic"/>
          <w:sz w:val="20"/>
          <w:szCs w:val="20"/>
          <w:lang w:val="nl-NL"/>
        </w:rPr>
      </w:pPr>
      <w:r w:rsidRPr="00DC1484">
        <w:rPr>
          <w:rFonts w:ascii="Century Gothic" w:hAnsi="Century Gothic"/>
          <w:sz w:val="20"/>
          <w:szCs w:val="20"/>
          <w:lang w:val="nl-NL"/>
        </w:rPr>
        <w:t>1 politierechter in Vilvoorde</w:t>
      </w:r>
    </w:p>
    <w:p w:rsidR="00883F8B" w:rsidRPr="00DC1484" w:rsidRDefault="00883F8B" w:rsidP="004D06B8">
      <w:pPr>
        <w:numPr>
          <w:ilvl w:val="0"/>
          <w:numId w:val="9"/>
        </w:numPr>
        <w:spacing w:before="100" w:beforeAutospacing="1" w:after="100" w:afterAutospacing="1"/>
        <w:rPr>
          <w:rFonts w:ascii="Century Gothic" w:hAnsi="Century Gothic"/>
          <w:sz w:val="20"/>
          <w:szCs w:val="20"/>
          <w:lang w:val="nl-NL"/>
        </w:rPr>
      </w:pPr>
      <w:r w:rsidRPr="00DC1484">
        <w:rPr>
          <w:rFonts w:ascii="Century Gothic" w:hAnsi="Century Gothic"/>
          <w:sz w:val="20"/>
          <w:szCs w:val="20"/>
          <w:lang w:val="nl-NL"/>
        </w:rPr>
        <w:t>De Nederlandstalige rechters in Brussel worden benoemd in de Nederlandstalige politierechtbank en op subsidiaire wijze in de politierechtbanken in Halle en Vilvoorde. Omgekeerd geldt hetzelfde. De politierechters die benoemd worden in Halle of Vilvoorde, worden op subsidiaire wijze benoemd in d</w:t>
      </w:r>
      <w:r>
        <w:rPr>
          <w:rFonts w:ascii="Century Gothic" w:hAnsi="Century Gothic"/>
          <w:sz w:val="20"/>
          <w:szCs w:val="20"/>
          <w:lang w:val="nl-NL"/>
        </w:rPr>
        <w:t>e politierechtbank van Brussel.</w:t>
      </w:r>
    </w:p>
    <w:p w:rsidR="00883F8B" w:rsidRDefault="00883F8B" w:rsidP="004D06B8">
      <w:pPr>
        <w:numPr>
          <w:ilvl w:val="0"/>
          <w:numId w:val="9"/>
        </w:numPr>
        <w:spacing w:before="100" w:beforeAutospacing="1" w:after="100" w:afterAutospacing="1"/>
        <w:rPr>
          <w:rFonts w:ascii="Century Gothic" w:hAnsi="Century Gothic"/>
          <w:sz w:val="20"/>
          <w:szCs w:val="20"/>
          <w:lang w:val="nl-NL"/>
        </w:rPr>
      </w:pPr>
      <w:r w:rsidRPr="00DC1484">
        <w:rPr>
          <w:rFonts w:ascii="Century Gothic" w:hAnsi="Century Gothic"/>
          <w:sz w:val="20"/>
          <w:szCs w:val="20"/>
          <w:lang w:val="nl-NL"/>
        </w:rPr>
        <w:t>Indien nodig kunnen deze rechters door de voorzitter van de Nederlandstalige rechtbank van eerste aanleg in Brussel ter versterking worden aangesteld in een ander</w:t>
      </w:r>
      <w:r>
        <w:rPr>
          <w:rFonts w:ascii="Century Gothic" w:hAnsi="Century Gothic"/>
          <w:sz w:val="20"/>
          <w:szCs w:val="20"/>
          <w:lang w:val="nl-NL"/>
        </w:rPr>
        <w:t>e</w:t>
      </w:r>
      <w:r w:rsidRPr="00DC1484">
        <w:rPr>
          <w:rFonts w:ascii="Century Gothic" w:hAnsi="Century Gothic"/>
          <w:sz w:val="20"/>
          <w:szCs w:val="20"/>
          <w:lang w:val="nl-NL"/>
        </w:rPr>
        <w:t xml:space="preserve"> Nederlands</w:t>
      </w:r>
      <w:r>
        <w:rPr>
          <w:rFonts w:ascii="Century Gothic" w:hAnsi="Century Gothic"/>
          <w:sz w:val="20"/>
          <w:szCs w:val="20"/>
          <w:lang w:val="nl-NL"/>
        </w:rPr>
        <w:t>talige politierechtbank van het arrondissement.</w:t>
      </w:r>
    </w:p>
    <w:p w:rsidR="00883F8B" w:rsidRDefault="00883F8B" w:rsidP="004D06B8">
      <w:pPr>
        <w:pStyle w:val="Lijstalinea"/>
        <w:numPr>
          <w:ilvl w:val="1"/>
          <w:numId w:val="9"/>
        </w:numPr>
        <w:spacing w:after="0"/>
        <w:rPr>
          <w:rFonts w:ascii="Century Gothic" w:hAnsi="Century Gothic"/>
          <w:sz w:val="20"/>
          <w:lang w:eastAsia="nl-NL"/>
        </w:rPr>
      </w:pPr>
      <w:r w:rsidRPr="00DC1484">
        <w:rPr>
          <w:rFonts w:ascii="Century Gothic" w:hAnsi="Century Gothic"/>
          <w:sz w:val="20"/>
          <w:lang w:eastAsia="nl-NL"/>
        </w:rPr>
        <w:t>zij kunnen, met hun instemming, opdracht krijg</w:t>
      </w:r>
      <w:r>
        <w:rPr>
          <w:rFonts w:ascii="Century Gothic" w:hAnsi="Century Gothic"/>
          <w:sz w:val="20"/>
          <w:lang w:eastAsia="nl-NL"/>
        </w:rPr>
        <w:t>en in een ander arrondissement</w:t>
      </w:r>
    </w:p>
    <w:p w:rsidR="00883F8B" w:rsidRDefault="00883F8B" w:rsidP="004D06B8">
      <w:pPr>
        <w:pStyle w:val="Lijstalinea"/>
        <w:numPr>
          <w:ilvl w:val="1"/>
          <w:numId w:val="9"/>
        </w:numPr>
        <w:spacing w:after="0"/>
        <w:rPr>
          <w:rFonts w:ascii="Century Gothic" w:hAnsi="Century Gothic"/>
          <w:sz w:val="20"/>
          <w:lang w:eastAsia="nl-NL"/>
        </w:rPr>
      </w:pPr>
      <w:r w:rsidRPr="00DC1484">
        <w:rPr>
          <w:rFonts w:ascii="Century Gothic" w:hAnsi="Century Gothic"/>
          <w:sz w:val="20"/>
          <w:lang w:eastAsia="nl-NL"/>
        </w:rPr>
        <w:t>zij kunnen, zonder hun instemming, worden aang</w:t>
      </w:r>
      <w:r>
        <w:rPr>
          <w:rFonts w:ascii="Century Gothic" w:hAnsi="Century Gothic"/>
          <w:sz w:val="20"/>
          <w:lang w:eastAsia="nl-NL"/>
        </w:rPr>
        <w:t>ewezen als vrederechter</w:t>
      </w:r>
    </w:p>
    <w:p w:rsidR="00883F8B" w:rsidRDefault="00883F8B" w:rsidP="004D06B8">
      <w:pPr>
        <w:pStyle w:val="Lijstalinea"/>
        <w:numPr>
          <w:ilvl w:val="1"/>
          <w:numId w:val="9"/>
        </w:numPr>
        <w:spacing w:after="0"/>
        <w:rPr>
          <w:rFonts w:ascii="Century Gothic" w:hAnsi="Century Gothic"/>
          <w:sz w:val="20"/>
          <w:lang w:eastAsia="nl-NL"/>
        </w:rPr>
      </w:pPr>
      <w:r w:rsidRPr="00DC1484">
        <w:rPr>
          <w:rFonts w:ascii="Century Gothic" w:hAnsi="Century Gothic"/>
          <w:sz w:val="20"/>
          <w:lang w:eastAsia="nl-NL"/>
        </w:rPr>
        <w:t>de toegevoegde politierechters worden benoemd in de politierechtbank die zich in de plaats stelt van de rechtbank waarin zij benoemd waren</w:t>
      </w:r>
      <w:r>
        <w:rPr>
          <w:rFonts w:ascii="Century Gothic" w:hAnsi="Century Gothic"/>
          <w:sz w:val="20"/>
          <w:lang w:eastAsia="nl-NL"/>
        </w:rPr>
        <w:t xml:space="preserve"> en schrapping in de toekomst</w:t>
      </w:r>
    </w:p>
    <w:p w:rsidR="00883F8B" w:rsidRPr="00420525" w:rsidRDefault="00883F8B" w:rsidP="00DC1484">
      <w:pPr>
        <w:spacing w:after="0"/>
        <w:rPr>
          <w:rFonts w:ascii="Century Gothic" w:hAnsi="Century Gothic"/>
          <w:sz w:val="20"/>
          <w:lang w:val="nl-BE" w:eastAsia="nl-NL"/>
        </w:rPr>
      </w:pPr>
    </w:p>
    <w:p w:rsidR="00883F8B" w:rsidRPr="004D06B8" w:rsidRDefault="00883F8B" w:rsidP="004D06B8">
      <w:pPr>
        <w:spacing w:after="0"/>
        <w:rPr>
          <w:rFonts w:ascii="Century Gothic" w:hAnsi="Century Gothic" w:cs="Calibri"/>
          <w:sz w:val="20"/>
          <w:szCs w:val="20"/>
          <w:lang w:val="nl-NL" w:eastAsia="nl-NL"/>
        </w:rPr>
      </w:pPr>
      <w:r w:rsidRPr="00420525">
        <w:rPr>
          <w:rFonts w:ascii="Century Gothic" w:hAnsi="Century Gothic"/>
          <w:sz w:val="20"/>
          <w:szCs w:val="20"/>
          <w:lang w:val="nl-BE" w:eastAsia="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83F8B" w:rsidRPr="000B76FA" w:rsidTr="004D06B8">
        <w:tc>
          <w:tcPr>
            <w:tcW w:w="9212" w:type="dxa"/>
          </w:tcPr>
          <w:p w:rsidR="00883F8B" w:rsidRPr="000F31B4" w:rsidRDefault="00883F8B" w:rsidP="004D06B8">
            <w:pPr>
              <w:spacing w:after="0"/>
              <w:rPr>
                <w:rFonts w:ascii="Century Gothic" w:hAnsi="Century Gothic" w:cs="Calibri"/>
                <w:b/>
                <w:sz w:val="20"/>
                <w:szCs w:val="20"/>
                <w:lang w:val="nl-NL" w:eastAsia="nl-NL"/>
              </w:rPr>
            </w:pPr>
            <w:r w:rsidRPr="000F31B4">
              <w:rPr>
                <w:rFonts w:ascii="Century Gothic" w:hAnsi="Century Gothic"/>
                <w:b/>
                <w:sz w:val="20"/>
                <w:szCs w:val="20"/>
                <w:lang w:val="nl-NL" w:eastAsia="nl-NL"/>
              </w:rPr>
              <w:t>Rechters in de rechtbank van eerste aanleg en substituten</w:t>
            </w:r>
          </w:p>
        </w:tc>
      </w:tr>
    </w:tbl>
    <w:p w:rsidR="00883F8B" w:rsidRPr="004D06B8" w:rsidRDefault="00883F8B" w:rsidP="004D06B8">
      <w:pPr>
        <w:spacing w:after="0"/>
        <w:rPr>
          <w:rFonts w:ascii="Century Gothic" w:hAnsi="Century Gothic" w:cs="Calibri"/>
          <w:sz w:val="20"/>
          <w:szCs w:val="20"/>
          <w:u w:val="single"/>
          <w:lang w:val="nl-NL" w:eastAsia="nl-NL"/>
        </w:rPr>
      </w:pPr>
    </w:p>
    <w:p w:rsidR="00883F8B" w:rsidRPr="004D06B8" w:rsidRDefault="00883F8B" w:rsidP="004D06B8">
      <w:pPr>
        <w:spacing w:after="0"/>
        <w:rPr>
          <w:rFonts w:ascii="Century Gothic" w:hAnsi="Century Gothic" w:cs="Calibri"/>
          <w:sz w:val="20"/>
          <w:szCs w:val="20"/>
          <w:u w:val="single"/>
          <w:lang w:val="nl-NL" w:eastAsia="nl-NL"/>
        </w:rPr>
      </w:pPr>
      <w:r w:rsidRPr="004D06B8">
        <w:rPr>
          <w:rFonts w:ascii="Century Gothic" w:hAnsi="Century Gothic"/>
          <w:sz w:val="20"/>
          <w:szCs w:val="20"/>
          <w:u w:val="single"/>
          <w:lang w:val="nl-NL" w:eastAsia="nl-NL"/>
        </w:rPr>
        <w:t>A. Mobiliteit tussen rechtbanken of parketten:</w:t>
      </w:r>
    </w:p>
    <w:p w:rsidR="00883F8B" w:rsidRPr="004D06B8" w:rsidRDefault="00883F8B" w:rsidP="004D06B8">
      <w:pPr>
        <w:spacing w:after="0"/>
        <w:rPr>
          <w:rFonts w:ascii="Century Gothic" w:hAnsi="Century Gothic" w:cs="Calibri"/>
          <w:sz w:val="20"/>
          <w:szCs w:val="20"/>
          <w:u w:val="single"/>
          <w:lang w:val="nl-NL" w:eastAsia="nl-NL"/>
        </w:rPr>
      </w:pPr>
    </w:p>
    <w:p w:rsidR="00883F8B" w:rsidRDefault="00883F8B" w:rsidP="003F7E4E">
      <w:pPr>
        <w:pStyle w:val="Lijstalinea"/>
        <w:numPr>
          <w:ilvl w:val="0"/>
          <w:numId w:val="12"/>
        </w:numPr>
        <w:spacing w:after="0"/>
        <w:rPr>
          <w:rFonts w:ascii="Century Gothic" w:hAnsi="Century Gothic"/>
          <w:sz w:val="20"/>
          <w:szCs w:val="20"/>
          <w:lang w:eastAsia="nl-NL"/>
        </w:rPr>
      </w:pPr>
      <w:r w:rsidRPr="003F7E4E">
        <w:rPr>
          <w:rFonts w:ascii="Century Gothic" w:hAnsi="Century Gothic"/>
          <w:sz w:val="20"/>
          <w:szCs w:val="20"/>
          <w:lang w:eastAsia="nl-NL"/>
        </w:rPr>
        <w:t>zij worden benoemd in een arrondissement en op subsidiaire wijze in de andere arrondissementen van het recht</w:t>
      </w:r>
      <w:r>
        <w:rPr>
          <w:rFonts w:ascii="Century Gothic" w:hAnsi="Century Gothic"/>
          <w:sz w:val="20"/>
          <w:szCs w:val="20"/>
          <w:lang w:eastAsia="nl-NL"/>
        </w:rPr>
        <w:t>sgebied van het hof van beroep</w:t>
      </w:r>
    </w:p>
    <w:p w:rsidR="00883F8B" w:rsidRPr="00420525" w:rsidRDefault="00883F8B" w:rsidP="003F7E4E">
      <w:pPr>
        <w:spacing w:after="0"/>
        <w:ind w:left="360"/>
        <w:rPr>
          <w:rFonts w:ascii="Century Gothic" w:hAnsi="Century Gothic"/>
          <w:sz w:val="20"/>
          <w:szCs w:val="20"/>
          <w:lang w:val="nl-BE" w:eastAsia="nl-NL"/>
        </w:rPr>
      </w:pPr>
    </w:p>
    <w:p w:rsidR="00883F8B" w:rsidRPr="003F7E4E" w:rsidRDefault="00883F8B" w:rsidP="003F7E4E">
      <w:pPr>
        <w:pStyle w:val="Lijstalinea"/>
        <w:numPr>
          <w:ilvl w:val="0"/>
          <w:numId w:val="12"/>
        </w:numPr>
        <w:spacing w:after="0"/>
        <w:rPr>
          <w:rFonts w:ascii="Century Gothic" w:hAnsi="Century Gothic"/>
          <w:sz w:val="20"/>
          <w:szCs w:val="20"/>
          <w:lang w:eastAsia="nl-NL"/>
        </w:rPr>
      </w:pPr>
      <w:r w:rsidRPr="003F7E4E">
        <w:rPr>
          <w:rFonts w:ascii="Century Gothic" w:hAnsi="Century Gothic"/>
          <w:sz w:val="20"/>
          <w:szCs w:val="20"/>
          <w:lang w:eastAsia="nl-NL"/>
        </w:rPr>
        <w:t xml:space="preserve">In het rechtsgebied van het hof van beroep te Brussel: </w:t>
      </w:r>
    </w:p>
    <w:p w:rsidR="00883F8B" w:rsidRPr="003F7E4E" w:rsidRDefault="00883F8B" w:rsidP="003F7E4E">
      <w:pPr>
        <w:pStyle w:val="Lijstalinea"/>
        <w:numPr>
          <w:ilvl w:val="1"/>
          <w:numId w:val="12"/>
        </w:numPr>
        <w:spacing w:after="0"/>
        <w:rPr>
          <w:rFonts w:ascii="Century Gothic" w:hAnsi="Century Gothic"/>
          <w:sz w:val="20"/>
          <w:szCs w:val="20"/>
          <w:lang w:eastAsia="nl-NL"/>
        </w:rPr>
      </w:pPr>
      <w:r w:rsidRPr="003F7E4E">
        <w:rPr>
          <w:rFonts w:ascii="Century Gothic" w:hAnsi="Century Gothic"/>
          <w:sz w:val="20"/>
          <w:szCs w:val="20"/>
          <w:lang w:eastAsia="nl-NL"/>
        </w:rPr>
        <w:t>benoeming van de Nederlandstalige rechters in de Nederlandstalige rechtbank van eerste aanleg en op subsidiaire wijze in de rechtb</w:t>
      </w:r>
      <w:r>
        <w:rPr>
          <w:rFonts w:ascii="Century Gothic" w:hAnsi="Century Gothic"/>
          <w:sz w:val="20"/>
          <w:szCs w:val="20"/>
          <w:lang w:eastAsia="nl-NL"/>
        </w:rPr>
        <w:t>ank van eerste aanleg te Leuven</w:t>
      </w:r>
    </w:p>
    <w:p w:rsidR="00883F8B" w:rsidRPr="003F7E4E" w:rsidRDefault="00883F8B" w:rsidP="003F7E4E">
      <w:pPr>
        <w:pStyle w:val="Lijstalinea"/>
        <w:numPr>
          <w:ilvl w:val="1"/>
          <w:numId w:val="12"/>
        </w:numPr>
        <w:spacing w:after="0"/>
        <w:rPr>
          <w:rFonts w:ascii="Century Gothic" w:hAnsi="Century Gothic"/>
          <w:sz w:val="20"/>
          <w:szCs w:val="20"/>
          <w:lang w:eastAsia="nl-NL"/>
        </w:rPr>
      </w:pPr>
      <w:r w:rsidRPr="003F7E4E">
        <w:rPr>
          <w:rFonts w:ascii="Century Gothic" w:hAnsi="Century Gothic"/>
          <w:sz w:val="20"/>
          <w:szCs w:val="20"/>
          <w:lang w:eastAsia="nl-NL"/>
        </w:rPr>
        <w:t>benoeming van de Franstalige rechters in de Franstalige rechtbank van eerste aanleg en op subsidiaire wijze in de rechtb</w:t>
      </w:r>
      <w:r>
        <w:rPr>
          <w:rFonts w:ascii="Century Gothic" w:hAnsi="Century Gothic"/>
          <w:sz w:val="20"/>
          <w:szCs w:val="20"/>
          <w:lang w:eastAsia="nl-NL"/>
        </w:rPr>
        <w:t>ank van eerste aanleg te Nijvel</w:t>
      </w:r>
    </w:p>
    <w:p w:rsidR="00883F8B" w:rsidRPr="003F7E4E" w:rsidRDefault="00883F8B" w:rsidP="003F7E4E">
      <w:pPr>
        <w:pStyle w:val="Lijstalinea"/>
        <w:numPr>
          <w:ilvl w:val="1"/>
          <w:numId w:val="12"/>
        </w:numPr>
        <w:spacing w:after="0"/>
        <w:rPr>
          <w:rFonts w:ascii="Century Gothic" w:hAnsi="Century Gothic"/>
          <w:sz w:val="20"/>
          <w:szCs w:val="20"/>
          <w:lang w:eastAsia="nl-NL"/>
        </w:rPr>
      </w:pPr>
      <w:r w:rsidRPr="003F7E4E">
        <w:rPr>
          <w:rFonts w:ascii="Century Gothic" w:hAnsi="Century Gothic"/>
          <w:sz w:val="20"/>
          <w:szCs w:val="20"/>
          <w:lang w:eastAsia="nl-NL"/>
        </w:rPr>
        <w:t>benoeming van de Franstalige substituten van de procureur des Konings in het parket te Brussel en op subsidiaire wijze in het</w:t>
      </w:r>
      <w:r>
        <w:rPr>
          <w:rFonts w:ascii="Century Gothic" w:hAnsi="Century Gothic"/>
          <w:sz w:val="20"/>
          <w:szCs w:val="20"/>
          <w:lang w:eastAsia="nl-NL"/>
        </w:rPr>
        <w:t xml:space="preserve"> parket te Nijvel en omgekeerd</w:t>
      </w:r>
    </w:p>
    <w:p w:rsidR="00883F8B" w:rsidRPr="003F7E4E" w:rsidRDefault="00883F8B" w:rsidP="003F7E4E">
      <w:pPr>
        <w:pStyle w:val="Lijstalinea"/>
        <w:numPr>
          <w:ilvl w:val="1"/>
          <w:numId w:val="12"/>
        </w:numPr>
        <w:spacing w:after="0"/>
        <w:rPr>
          <w:rFonts w:ascii="Century Gothic" w:hAnsi="Century Gothic"/>
          <w:sz w:val="20"/>
          <w:szCs w:val="20"/>
          <w:lang w:eastAsia="nl-NL"/>
        </w:rPr>
      </w:pPr>
      <w:r w:rsidRPr="003F7E4E">
        <w:rPr>
          <w:rFonts w:ascii="Century Gothic" w:hAnsi="Century Gothic"/>
          <w:sz w:val="20"/>
          <w:szCs w:val="20"/>
          <w:lang w:eastAsia="nl-NL"/>
        </w:rPr>
        <w:t>benoeming van de Nederlandstalige substituten van de procureur des Konings van het parket te Brussel op subsidiaire wijze in het parket te Leuven en in het parket t</w:t>
      </w:r>
      <w:r>
        <w:rPr>
          <w:rFonts w:ascii="Century Gothic" w:hAnsi="Century Gothic"/>
          <w:sz w:val="20"/>
          <w:szCs w:val="20"/>
          <w:lang w:eastAsia="nl-NL"/>
        </w:rPr>
        <w:t>e Halle-Vilvoorde en omgekeerd</w:t>
      </w:r>
    </w:p>
    <w:p w:rsidR="00883F8B" w:rsidRPr="004D06B8" w:rsidRDefault="00883F8B" w:rsidP="004D06B8">
      <w:pPr>
        <w:spacing w:after="0"/>
        <w:ind w:left="708"/>
        <w:rPr>
          <w:rFonts w:ascii="Century Gothic" w:hAnsi="Century Gothic" w:cs="Calibri"/>
          <w:sz w:val="20"/>
          <w:szCs w:val="20"/>
          <w:lang w:val="nl-NL" w:eastAsia="nl-NL"/>
        </w:rPr>
      </w:pPr>
    </w:p>
    <w:p w:rsidR="00883F8B" w:rsidRPr="004B2520" w:rsidRDefault="00883F8B" w:rsidP="003F7E4E">
      <w:pPr>
        <w:pStyle w:val="Lijstalinea"/>
        <w:numPr>
          <w:ilvl w:val="0"/>
          <w:numId w:val="13"/>
        </w:numPr>
        <w:spacing w:after="0"/>
        <w:rPr>
          <w:rFonts w:ascii="Century Gothic" w:hAnsi="Century Gothic"/>
          <w:sz w:val="20"/>
          <w:szCs w:val="20"/>
          <w:lang w:eastAsia="nl-NL"/>
        </w:rPr>
      </w:pPr>
      <w:r w:rsidRPr="004B2520">
        <w:rPr>
          <w:rFonts w:ascii="Century Gothic" w:hAnsi="Century Gothic"/>
          <w:sz w:val="20"/>
          <w:szCs w:val="20"/>
          <w:lang w:eastAsia="nl-NL"/>
        </w:rPr>
        <w:t>indien nodig en bij gebreke van een akkoord tussen de betrokken korpschefs inzake de aanwijzing ter versterking respectievelijk in een andere rechtbank van eerste aanleg of in een ander parket van de procureur des Konings van het rechtsgebied, beslist naargelang van het geval de eerste voorzitter of de procureur-generaal</w:t>
      </w:r>
    </w:p>
    <w:p w:rsidR="00883F8B" w:rsidRPr="004B2520" w:rsidRDefault="00883F8B" w:rsidP="003F7E4E">
      <w:pPr>
        <w:pStyle w:val="Lijstalinea"/>
        <w:numPr>
          <w:ilvl w:val="0"/>
          <w:numId w:val="13"/>
        </w:numPr>
        <w:spacing w:after="0"/>
        <w:rPr>
          <w:rFonts w:ascii="Century Gothic" w:hAnsi="Century Gothic"/>
          <w:sz w:val="20"/>
          <w:szCs w:val="20"/>
          <w:lang w:eastAsia="nl-NL"/>
        </w:rPr>
      </w:pPr>
      <w:r w:rsidRPr="004B2520">
        <w:rPr>
          <w:rFonts w:ascii="Century Gothic" w:hAnsi="Century Gothic"/>
          <w:sz w:val="20"/>
          <w:szCs w:val="20"/>
          <w:lang w:eastAsia="nl-NL"/>
        </w:rPr>
        <w:t>de mogelijkheden inzake opdracht in een rechtbank van eerste aanleg of in een ander parket worden uitgebreid:   een rechter in de rechtbank van eerste aanleg kan  opdracht krijgen in zowel de rechtbank van koophandel als de arbeidsrechtbank.  Een magistraat van het OM, die thans reeds met zijn instemming door de procureur-generaal opdracht kan krijgen, kan in de toekomst opdracht krijgen zonder zijn instemming. De instemming blijft behouden voor de opdracht gegeven door de minister van Justitie. Het advies van de korpschef wordt behouden, maar het is niet langer vereist dat de opdracht op</w:t>
      </w:r>
      <w:r w:rsidRPr="004B2520">
        <w:rPr>
          <w:rFonts w:ascii="Century Gothic" w:hAnsi="Century Gothic"/>
          <w:sz w:val="20"/>
          <w:szCs w:val="20"/>
          <w:lang w:val="nl-BE"/>
        </w:rPr>
        <w:t xml:space="preserve"> </w:t>
      </w:r>
      <w:r w:rsidRPr="004B2520">
        <w:rPr>
          <w:rFonts w:ascii="Century Gothic" w:hAnsi="Century Gothic"/>
          <w:sz w:val="20"/>
          <w:szCs w:val="20"/>
          <w:lang w:eastAsia="nl-NL"/>
        </w:rPr>
        <w:t>eensluidende advies van de korpschef wordt gegeven</w:t>
      </w:r>
    </w:p>
    <w:p w:rsidR="00883F8B" w:rsidRPr="003F7E4E" w:rsidRDefault="00883F8B" w:rsidP="003F7E4E">
      <w:pPr>
        <w:pStyle w:val="Lijstalinea"/>
        <w:numPr>
          <w:ilvl w:val="0"/>
          <w:numId w:val="13"/>
        </w:numPr>
        <w:spacing w:after="0"/>
        <w:rPr>
          <w:rFonts w:ascii="Century Gothic" w:hAnsi="Century Gothic"/>
          <w:sz w:val="20"/>
          <w:szCs w:val="20"/>
          <w:lang w:eastAsia="nl-NL"/>
        </w:rPr>
      </w:pPr>
      <w:r w:rsidRPr="003F7E4E">
        <w:rPr>
          <w:rFonts w:ascii="Century Gothic" w:hAnsi="Century Gothic"/>
          <w:sz w:val="20"/>
          <w:szCs w:val="20"/>
          <w:lang w:eastAsia="nl-NL"/>
        </w:rPr>
        <w:t>een houder van een specifiek mandaat die is aangewezen in een rechtbank van eerste aanleg, kan met zijn instemming opdracht krijgen in een andere rechtbank van eerste aanleg van het rechtsgebied.</w:t>
      </w:r>
    </w:p>
    <w:p w:rsidR="00883F8B" w:rsidRPr="004D06B8" w:rsidRDefault="00883F8B" w:rsidP="004D06B8">
      <w:pPr>
        <w:spacing w:after="0"/>
        <w:ind w:left="360"/>
        <w:rPr>
          <w:rFonts w:ascii="Century Gothic" w:hAnsi="Century Gothic"/>
          <w:sz w:val="20"/>
          <w:szCs w:val="20"/>
          <w:u w:val="single"/>
          <w:lang w:val="nl-NL" w:eastAsia="nl-NL"/>
        </w:rPr>
      </w:pPr>
    </w:p>
    <w:p w:rsidR="00883F8B" w:rsidRPr="004D06B8" w:rsidRDefault="00883F8B" w:rsidP="004B2520">
      <w:pPr>
        <w:spacing w:after="0"/>
        <w:rPr>
          <w:rFonts w:ascii="Century Gothic" w:hAnsi="Century Gothic"/>
          <w:sz w:val="20"/>
          <w:szCs w:val="20"/>
          <w:u w:val="single"/>
          <w:lang w:val="nl-NL" w:eastAsia="nl-NL"/>
        </w:rPr>
      </w:pPr>
      <w:r w:rsidRPr="004D06B8">
        <w:rPr>
          <w:rFonts w:ascii="Century Gothic" w:hAnsi="Century Gothic"/>
          <w:sz w:val="20"/>
          <w:szCs w:val="20"/>
          <w:u w:val="single"/>
          <w:lang w:val="nl-NL" w:eastAsia="nl-NL"/>
        </w:rPr>
        <w:t xml:space="preserve">B. Mobiliteit naar het hof van beroep of het parket-generaal </w:t>
      </w:r>
    </w:p>
    <w:p w:rsidR="00883F8B" w:rsidRDefault="00883F8B" w:rsidP="003F7E4E">
      <w:pPr>
        <w:spacing w:after="0"/>
        <w:rPr>
          <w:rFonts w:ascii="Century Gothic" w:hAnsi="Century Gothic"/>
          <w:sz w:val="20"/>
          <w:szCs w:val="20"/>
          <w:lang w:val="nl-NL" w:eastAsia="nl-NL"/>
        </w:rPr>
      </w:pPr>
    </w:p>
    <w:p w:rsidR="00883F8B" w:rsidRPr="004D06B8" w:rsidRDefault="00883F8B" w:rsidP="003F7E4E">
      <w:pPr>
        <w:spacing w:after="0"/>
        <w:rPr>
          <w:rFonts w:ascii="Century Gothic" w:hAnsi="Century Gothic"/>
          <w:sz w:val="20"/>
          <w:szCs w:val="20"/>
          <w:lang w:val="nl-NL" w:eastAsia="nl-NL"/>
        </w:rPr>
      </w:pPr>
      <w:r>
        <w:rPr>
          <w:rFonts w:ascii="Century Gothic" w:hAnsi="Century Gothic"/>
          <w:sz w:val="20"/>
          <w:szCs w:val="20"/>
          <w:lang w:val="nl-NL" w:eastAsia="nl-NL"/>
        </w:rPr>
        <w:t>D</w:t>
      </w:r>
      <w:r w:rsidRPr="004D06B8">
        <w:rPr>
          <w:rFonts w:ascii="Century Gothic" w:hAnsi="Century Gothic"/>
          <w:sz w:val="20"/>
          <w:szCs w:val="20"/>
          <w:lang w:val="nl-NL" w:eastAsia="nl-NL"/>
        </w:rPr>
        <w:t>e rechters in de rechtbank van eerste aanleg kunnen, met hun instemming, opdracht krijgen in het hof van beroep. De mogelijkheid inzake opdracht in het parket-generaal bestaat reeds.</w:t>
      </w:r>
    </w:p>
    <w:p w:rsidR="00883F8B" w:rsidRPr="004D06B8" w:rsidRDefault="00883F8B" w:rsidP="004D06B8">
      <w:pPr>
        <w:spacing w:after="0"/>
        <w:ind w:left="360"/>
        <w:rPr>
          <w:rFonts w:ascii="Century Gothic" w:hAnsi="Century Gothic"/>
          <w:sz w:val="20"/>
          <w:szCs w:val="20"/>
          <w:u w:val="single"/>
          <w:lang w:val="nl-NL" w:eastAsia="nl-NL"/>
        </w:rPr>
      </w:pPr>
      <w:r w:rsidRPr="004D06B8">
        <w:rPr>
          <w:rFonts w:ascii="Century Gothic" w:hAnsi="Century Gothic"/>
          <w:sz w:val="20"/>
          <w:szCs w:val="20"/>
          <w:u w:val="single"/>
          <w:lang w:val="nl-NL" w:eastAsia="nl-NL"/>
        </w:rPr>
        <w:t xml:space="preserve"> </w:t>
      </w:r>
    </w:p>
    <w:p w:rsidR="00883F8B" w:rsidRPr="004D06B8" w:rsidRDefault="00883F8B" w:rsidP="004D06B8">
      <w:pPr>
        <w:spacing w:after="0"/>
        <w:ind w:left="360"/>
        <w:rPr>
          <w:rFonts w:ascii="Century Gothic" w:hAnsi="Century Gothic"/>
          <w:sz w:val="20"/>
          <w:szCs w:val="20"/>
          <w:u w:val="single"/>
          <w:lang w:val="nl-NL"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883F8B" w:rsidRPr="000B76FA" w:rsidTr="004D06B8">
        <w:tc>
          <w:tcPr>
            <w:tcW w:w="9134" w:type="dxa"/>
          </w:tcPr>
          <w:p w:rsidR="00883F8B" w:rsidRPr="000F31B4" w:rsidRDefault="00883F8B" w:rsidP="004D06B8">
            <w:pPr>
              <w:spacing w:after="0"/>
              <w:rPr>
                <w:rFonts w:ascii="Century Gothic" w:hAnsi="Century Gothic" w:cs="Calibri"/>
                <w:b/>
                <w:sz w:val="20"/>
                <w:szCs w:val="20"/>
                <w:lang w:val="nl-NL" w:eastAsia="nl-NL"/>
              </w:rPr>
            </w:pPr>
            <w:r w:rsidRPr="000F31B4">
              <w:rPr>
                <w:rFonts w:ascii="Century Gothic" w:hAnsi="Century Gothic"/>
                <w:b/>
                <w:sz w:val="20"/>
                <w:szCs w:val="20"/>
                <w:lang w:val="nl-NL" w:eastAsia="nl-NL"/>
              </w:rPr>
              <w:t>Rechters in de rechtbank van koophandel, rechters in de arbeidsrechtbank en substituten van de arbeidsauditeur</w:t>
            </w:r>
          </w:p>
        </w:tc>
      </w:tr>
    </w:tbl>
    <w:p w:rsidR="00883F8B" w:rsidRPr="004D06B8" w:rsidRDefault="00883F8B" w:rsidP="004D06B8">
      <w:pPr>
        <w:spacing w:after="0"/>
        <w:rPr>
          <w:rFonts w:ascii="Century Gothic" w:hAnsi="Century Gothic" w:cs="Calibri"/>
          <w:sz w:val="20"/>
          <w:szCs w:val="20"/>
          <w:u w:val="single"/>
          <w:lang w:val="nl-NL" w:eastAsia="nl-NL"/>
        </w:rPr>
      </w:pPr>
    </w:p>
    <w:p w:rsidR="00883F8B" w:rsidRPr="004D06B8" w:rsidRDefault="00883F8B" w:rsidP="004D06B8">
      <w:pPr>
        <w:spacing w:after="0"/>
        <w:rPr>
          <w:rFonts w:ascii="Century Gothic" w:hAnsi="Century Gothic" w:cs="Calibri"/>
          <w:sz w:val="20"/>
          <w:szCs w:val="20"/>
          <w:u w:val="single"/>
          <w:lang w:val="nl-NL" w:eastAsia="nl-NL"/>
        </w:rPr>
      </w:pPr>
      <w:r w:rsidRPr="004D06B8">
        <w:rPr>
          <w:rFonts w:ascii="Century Gothic" w:hAnsi="Century Gothic"/>
          <w:sz w:val="20"/>
          <w:szCs w:val="20"/>
          <w:u w:val="single"/>
          <w:lang w:val="nl-NL" w:eastAsia="nl-NL"/>
        </w:rPr>
        <w:t>A. Mobiliteit tussen rechtbanken of auditoraten:</w:t>
      </w:r>
    </w:p>
    <w:p w:rsidR="00883F8B" w:rsidRPr="004D06B8" w:rsidRDefault="00883F8B" w:rsidP="004D06B8">
      <w:pPr>
        <w:spacing w:after="0"/>
        <w:rPr>
          <w:rFonts w:ascii="Century Gothic" w:hAnsi="Century Gothic" w:cs="Calibri"/>
          <w:sz w:val="20"/>
          <w:szCs w:val="20"/>
          <w:u w:val="single"/>
          <w:lang w:val="nl-NL" w:eastAsia="nl-NL"/>
        </w:rPr>
      </w:pPr>
      <w:r w:rsidRPr="004D06B8">
        <w:rPr>
          <w:rFonts w:ascii="Century Gothic" w:hAnsi="Century Gothic"/>
          <w:sz w:val="20"/>
          <w:szCs w:val="20"/>
          <w:u w:val="single"/>
          <w:lang w:val="nl-NL" w:eastAsia="nl-NL"/>
        </w:rPr>
        <w:t xml:space="preserve"> </w:t>
      </w:r>
    </w:p>
    <w:p w:rsidR="00883F8B" w:rsidRPr="004D06B8" w:rsidRDefault="00883F8B" w:rsidP="004D06B8">
      <w:pPr>
        <w:spacing w:after="0"/>
        <w:rPr>
          <w:rFonts w:ascii="Century Gothic" w:hAnsi="Century Gothic" w:cs="Calibri"/>
          <w:sz w:val="20"/>
          <w:szCs w:val="20"/>
          <w:lang w:val="nl-NL" w:eastAsia="nl-NL"/>
        </w:rPr>
      </w:pPr>
      <w:r>
        <w:rPr>
          <w:rFonts w:ascii="Century Gothic" w:hAnsi="Century Gothic"/>
          <w:sz w:val="20"/>
          <w:szCs w:val="20"/>
          <w:u w:val="single"/>
          <w:lang w:val="nl-NL" w:eastAsia="nl-NL"/>
        </w:rPr>
        <w:t>Principe:</w:t>
      </w:r>
      <w:r>
        <w:rPr>
          <w:rFonts w:ascii="Century Gothic" w:hAnsi="Century Gothic"/>
          <w:sz w:val="20"/>
          <w:szCs w:val="20"/>
          <w:lang w:val="nl-NL" w:eastAsia="nl-NL"/>
        </w:rPr>
        <w:t xml:space="preserve"> </w:t>
      </w:r>
      <w:r w:rsidRPr="004D06B8">
        <w:rPr>
          <w:rFonts w:ascii="Century Gothic" w:hAnsi="Century Gothic"/>
          <w:sz w:val="20"/>
          <w:szCs w:val="20"/>
          <w:lang w:val="nl-NL" w:eastAsia="nl-NL"/>
        </w:rPr>
        <w:t xml:space="preserve">bij de mobiliteit in de rechtbank van koophandel, de arbeidsrechtbank of het arbeidsauditoraat van het rechtsgebied gaat het om een interne mobiliteit, beslist door de korpschef. </w:t>
      </w:r>
    </w:p>
    <w:p w:rsidR="00883F8B" w:rsidRPr="004D06B8" w:rsidRDefault="00883F8B" w:rsidP="004D06B8">
      <w:pPr>
        <w:spacing w:after="0"/>
        <w:rPr>
          <w:rFonts w:ascii="Century Gothic" w:hAnsi="Century Gothic" w:cs="Calibri"/>
          <w:sz w:val="20"/>
          <w:szCs w:val="20"/>
          <w:lang w:val="nl-NL" w:eastAsia="nl-NL"/>
        </w:rPr>
      </w:pPr>
    </w:p>
    <w:p w:rsidR="00883F8B" w:rsidRPr="004D06B8" w:rsidRDefault="00883F8B" w:rsidP="004D06B8">
      <w:p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Te Eupen worden de rechters gelijktijdig benoemd in de rechtbank van eerste aanleg, in de rechtbank van koophandel en in de arbeidsrechtbank van het arrondissement. De substituten worden gelijktijdig benoemd in het parket van de procureur des Konings en in het arbeidsauditoraat. De mobiliteit tussen die rechtbanken of parketten is eveneens een interne mobiliteit.</w:t>
      </w:r>
    </w:p>
    <w:p w:rsidR="00883F8B" w:rsidRPr="004D06B8" w:rsidRDefault="00883F8B" w:rsidP="004D06B8">
      <w:pPr>
        <w:spacing w:after="0"/>
        <w:rPr>
          <w:rFonts w:ascii="Century Gothic" w:hAnsi="Century Gothic" w:cs="Calibri"/>
          <w:sz w:val="20"/>
          <w:szCs w:val="20"/>
          <w:lang w:val="nl-NL" w:eastAsia="nl-NL"/>
        </w:rPr>
      </w:pPr>
    </w:p>
    <w:p w:rsidR="00883F8B" w:rsidRPr="004D06B8" w:rsidRDefault="00883F8B" w:rsidP="004D06B8">
      <w:p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In het rechtsgebied van het hof van beroep te Brussel is het systeem gebaseerd op het systeem waarin is voorzien voor de rechters in de rechtbank van eerste aanleg en de substituten van de procureur des Konings:</w:t>
      </w:r>
    </w:p>
    <w:p w:rsidR="00883F8B" w:rsidRPr="004D06B8" w:rsidRDefault="00883F8B" w:rsidP="004D06B8">
      <w:pPr>
        <w:spacing w:after="0"/>
        <w:rPr>
          <w:rFonts w:ascii="Century Gothic" w:hAnsi="Century Gothic" w:cs="Calibri"/>
          <w:sz w:val="20"/>
          <w:szCs w:val="20"/>
          <w:lang w:val="nl-NL" w:eastAsia="nl-NL"/>
        </w:rPr>
      </w:pPr>
    </w:p>
    <w:p w:rsidR="00883F8B" w:rsidRPr="004D06B8" w:rsidRDefault="00883F8B" w:rsidP="004D06B8">
      <w:pPr>
        <w:spacing w:after="0"/>
        <w:ind w:left="708"/>
        <w:rPr>
          <w:rFonts w:ascii="Century Gothic" w:hAnsi="Century Gothic" w:cs="Calibri"/>
          <w:sz w:val="20"/>
          <w:szCs w:val="20"/>
          <w:lang w:val="nl-NL" w:eastAsia="nl-NL"/>
        </w:rPr>
      </w:pPr>
      <w:r w:rsidRPr="004D06B8">
        <w:rPr>
          <w:rFonts w:ascii="Century Gothic" w:hAnsi="Century Gothic"/>
          <w:sz w:val="20"/>
          <w:szCs w:val="20"/>
          <w:lang w:val="nl-NL" w:eastAsia="nl-NL"/>
        </w:rPr>
        <w:t>* benoeming van de Nederlandstalige rechters in de Nederlandstalige rechtbank van koophandel te Brussel en op subsidiaire wijze in de rechtbank van koophandel te Leuven</w:t>
      </w:r>
      <w:r w:rsidRPr="004D06B8">
        <w:rPr>
          <w:rFonts w:ascii="Century Gothic" w:hAnsi="Century Gothic"/>
          <w:sz w:val="20"/>
          <w:szCs w:val="20"/>
          <w:lang w:val="nl-BE"/>
        </w:rPr>
        <w:t xml:space="preserve"> </w:t>
      </w:r>
      <w:r w:rsidRPr="004D06B8">
        <w:rPr>
          <w:rFonts w:ascii="Century Gothic" w:hAnsi="Century Gothic"/>
          <w:sz w:val="20"/>
          <w:szCs w:val="20"/>
          <w:lang w:val="nl-NL" w:eastAsia="nl-NL"/>
        </w:rPr>
        <w:t>en omgekeerd;</w:t>
      </w:r>
    </w:p>
    <w:p w:rsidR="00883F8B" w:rsidRPr="004D06B8" w:rsidRDefault="00883F8B" w:rsidP="004D06B8">
      <w:pPr>
        <w:spacing w:after="0"/>
        <w:ind w:left="708"/>
        <w:rPr>
          <w:rFonts w:ascii="Century Gothic" w:hAnsi="Century Gothic" w:cs="Calibri"/>
          <w:sz w:val="20"/>
          <w:szCs w:val="20"/>
          <w:lang w:val="nl-NL" w:eastAsia="nl-NL"/>
        </w:rPr>
      </w:pPr>
      <w:r w:rsidRPr="004D06B8">
        <w:rPr>
          <w:rFonts w:ascii="Century Gothic" w:hAnsi="Century Gothic"/>
          <w:sz w:val="20"/>
          <w:szCs w:val="20"/>
          <w:lang w:val="nl-NL" w:eastAsia="nl-NL"/>
        </w:rPr>
        <w:t>* benoeming van de Franstalige rechters in de Franstalige rechtbank van koophandel te Brussel en op subsidiaire wijze in de rechtbank van koophandel te Nijvel</w:t>
      </w:r>
      <w:r w:rsidRPr="004D06B8">
        <w:rPr>
          <w:rFonts w:ascii="Century Gothic" w:hAnsi="Century Gothic"/>
          <w:sz w:val="20"/>
          <w:szCs w:val="20"/>
          <w:lang w:val="nl-BE"/>
        </w:rPr>
        <w:t xml:space="preserve"> </w:t>
      </w:r>
      <w:r w:rsidRPr="004D06B8">
        <w:rPr>
          <w:rFonts w:ascii="Century Gothic" w:hAnsi="Century Gothic"/>
          <w:sz w:val="20"/>
          <w:szCs w:val="20"/>
          <w:lang w:val="nl-NL" w:eastAsia="nl-NL"/>
        </w:rPr>
        <w:t>en omgekeerd;</w:t>
      </w:r>
    </w:p>
    <w:p w:rsidR="00883F8B" w:rsidRPr="004D06B8" w:rsidRDefault="00883F8B" w:rsidP="004D06B8">
      <w:pPr>
        <w:spacing w:after="0"/>
        <w:ind w:left="708"/>
        <w:rPr>
          <w:rFonts w:ascii="Century Gothic" w:hAnsi="Century Gothic" w:cs="Calibri"/>
          <w:sz w:val="20"/>
          <w:szCs w:val="20"/>
          <w:lang w:val="nl-NL" w:eastAsia="nl-NL"/>
        </w:rPr>
      </w:pPr>
      <w:r w:rsidRPr="004D06B8">
        <w:rPr>
          <w:rFonts w:ascii="Century Gothic" w:hAnsi="Century Gothic"/>
          <w:sz w:val="20"/>
          <w:szCs w:val="20"/>
          <w:lang w:val="nl-NL" w:eastAsia="nl-NL"/>
        </w:rPr>
        <w:t xml:space="preserve">* benoeming van de Franstalige substituten van de arbeidsauditeur van het arbeidsauditoraat te Brussel op subsidiaire wijze in het arbeidsauditoraat te Nijvel en omgekeerd; </w:t>
      </w:r>
    </w:p>
    <w:p w:rsidR="00883F8B" w:rsidRPr="004D06B8" w:rsidRDefault="00883F8B" w:rsidP="004D06B8">
      <w:pPr>
        <w:spacing w:after="0"/>
        <w:ind w:left="708"/>
        <w:rPr>
          <w:rFonts w:ascii="Century Gothic" w:hAnsi="Century Gothic" w:cs="Calibri"/>
          <w:sz w:val="20"/>
          <w:szCs w:val="20"/>
          <w:lang w:val="nl-NL" w:eastAsia="nl-NL"/>
        </w:rPr>
      </w:pPr>
      <w:r w:rsidRPr="004D06B8">
        <w:rPr>
          <w:rFonts w:ascii="Century Gothic" w:hAnsi="Century Gothic"/>
          <w:sz w:val="20"/>
          <w:szCs w:val="20"/>
          <w:lang w:val="nl-NL" w:eastAsia="nl-NL"/>
        </w:rPr>
        <w:t xml:space="preserve">* benoeming van de Nederlandstalige substituten van de arbeidsauditeur van het arbeidsauditoraat te Brussel op subsidiaire wijze in het arbeidsauditoraat te Leuven en in het arbeidsauditoraat te Halle-Vilvoorde en omgekeerd. </w:t>
      </w:r>
    </w:p>
    <w:p w:rsidR="00883F8B" w:rsidRPr="004D06B8" w:rsidRDefault="00883F8B" w:rsidP="004D06B8">
      <w:pPr>
        <w:spacing w:after="0"/>
        <w:rPr>
          <w:rFonts w:ascii="Century Gothic" w:hAnsi="Century Gothic" w:cs="Calibri"/>
          <w:sz w:val="20"/>
          <w:szCs w:val="20"/>
          <w:lang w:val="nl-NL" w:eastAsia="nl-NL"/>
        </w:rPr>
      </w:pPr>
    </w:p>
    <w:p w:rsidR="00883F8B" w:rsidRDefault="00883F8B" w:rsidP="004D06B8">
      <w:pPr>
        <w:spacing w:after="0"/>
        <w:rPr>
          <w:rFonts w:ascii="Century Gothic" w:hAnsi="Century Gothic"/>
          <w:sz w:val="20"/>
          <w:szCs w:val="20"/>
          <w:lang w:val="nl-NL" w:eastAsia="nl-NL"/>
        </w:rPr>
      </w:pPr>
      <w:r w:rsidRPr="004D06B8">
        <w:rPr>
          <w:rFonts w:ascii="Century Gothic" w:hAnsi="Century Gothic"/>
          <w:sz w:val="20"/>
          <w:szCs w:val="20"/>
          <w:lang w:val="nl-NL" w:eastAsia="nl-NL"/>
        </w:rPr>
        <w:t>Een rechter in de arbeidsrechtbank kan opdracht krijgen in de rechtbank van koophandel of in de rechtbank van eerste aanleg.</w:t>
      </w:r>
    </w:p>
    <w:p w:rsidR="00883F8B" w:rsidRPr="004D06B8" w:rsidRDefault="00883F8B" w:rsidP="004D06B8">
      <w:pPr>
        <w:spacing w:after="0"/>
        <w:rPr>
          <w:rFonts w:ascii="Century Gothic" w:hAnsi="Century Gothic" w:cs="Calibri"/>
          <w:sz w:val="20"/>
          <w:szCs w:val="20"/>
          <w:lang w:val="nl-NL" w:eastAsia="nl-NL"/>
        </w:rPr>
      </w:pPr>
    </w:p>
    <w:p w:rsidR="00883F8B" w:rsidRDefault="00883F8B" w:rsidP="004D06B8">
      <w:pPr>
        <w:spacing w:after="0"/>
        <w:rPr>
          <w:rFonts w:ascii="Century Gothic" w:hAnsi="Century Gothic"/>
          <w:sz w:val="20"/>
          <w:szCs w:val="20"/>
          <w:lang w:val="nl-NL" w:eastAsia="nl-NL"/>
        </w:rPr>
      </w:pPr>
      <w:r w:rsidRPr="004D06B8">
        <w:rPr>
          <w:rFonts w:ascii="Century Gothic" w:hAnsi="Century Gothic"/>
          <w:sz w:val="20"/>
          <w:szCs w:val="20"/>
          <w:lang w:val="nl-NL" w:eastAsia="nl-NL"/>
        </w:rPr>
        <w:t>Een rechter in de rechtbank van koophandel kan opdracht krijgen in de arbeidsrechtbank of in de rechtbank van eerste aanleg.</w:t>
      </w:r>
    </w:p>
    <w:p w:rsidR="00883F8B" w:rsidRDefault="00883F8B" w:rsidP="004B2520">
      <w:pPr>
        <w:spacing w:after="0"/>
        <w:rPr>
          <w:rFonts w:ascii="Century Gothic" w:hAnsi="Century Gothic" w:cs="Calibri"/>
          <w:sz w:val="20"/>
          <w:szCs w:val="20"/>
          <w:lang w:val="nl-NL" w:eastAsia="nl-NL"/>
        </w:rPr>
      </w:pPr>
    </w:p>
    <w:p w:rsidR="00883F8B" w:rsidRPr="004D06B8" w:rsidRDefault="00883F8B" w:rsidP="004B2520">
      <w:pPr>
        <w:spacing w:after="0"/>
        <w:rPr>
          <w:rFonts w:ascii="Century Gothic" w:hAnsi="Century Gothic" w:cs="Calibri"/>
          <w:sz w:val="20"/>
          <w:szCs w:val="20"/>
          <w:u w:val="single"/>
          <w:lang w:val="nl-NL" w:eastAsia="nl-NL"/>
        </w:rPr>
      </w:pPr>
      <w:r w:rsidRPr="004D06B8">
        <w:rPr>
          <w:rFonts w:ascii="Century Gothic" w:hAnsi="Century Gothic"/>
          <w:sz w:val="20"/>
          <w:szCs w:val="20"/>
          <w:u w:val="single"/>
          <w:lang w:val="nl-NL" w:eastAsia="nl-NL"/>
        </w:rPr>
        <w:t>B. Mobiliteit naar het hof van beroep, het arbeidshof of het parket-generaal</w:t>
      </w:r>
    </w:p>
    <w:p w:rsidR="00883F8B" w:rsidRPr="004D06B8" w:rsidRDefault="00883F8B" w:rsidP="004D06B8">
      <w:pPr>
        <w:spacing w:after="0"/>
        <w:rPr>
          <w:rFonts w:ascii="Century Gothic" w:hAnsi="Century Gothic" w:cs="Calibri"/>
          <w:sz w:val="20"/>
          <w:szCs w:val="20"/>
          <w:lang w:val="nl-NL" w:eastAsia="nl-NL"/>
        </w:rPr>
      </w:pPr>
    </w:p>
    <w:p w:rsidR="00883F8B" w:rsidRPr="004D06B8" w:rsidRDefault="00883F8B" w:rsidP="004D06B8">
      <w:pPr>
        <w:numPr>
          <w:ilvl w:val="0"/>
          <w:numId w:val="10"/>
        </w:num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een rechter in de rechtbank van koophandel kan opdracht krijgen in het hof van beroep;</w:t>
      </w:r>
    </w:p>
    <w:p w:rsidR="00883F8B" w:rsidRPr="004D06B8" w:rsidRDefault="00883F8B" w:rsidP="004D06B8">
      <w:pPr>
        <w:numPr>
          <w:ilvl w:val="0"/>
          <w:numId w:val="10"/>
        </w:num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een rechter in de arbeidsrechtbank kan opdracht krijgen in het arbeidshof;</w:t>
      </w:r>
    </w:p>
    <w:p w:rsidR="00883F8B" w:rsidRPr="004D06B8" w:rsidRDefault="00883F8B" w:rsidP="004D06B8">
      <w:pPr>
        <w:numPr>
          <w:ilvl w:val="0"/>
          <w:numId w:val="10"/>
        </w:num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de mogelijkheid inzake opdracht in het parket-generaal bestaat reeds.</w:t>
      </w:r>
    </w:p>
    <w:p w:rsidR="00883F8B" w:rsidRPr="004D06B8" w:rsidRDefault="00883F8B" w:rsidP="004D06B8">
      <w:pPr>
        <w:spacing w:after="0"/>
        <w:rPr>
          <w:rFonts w:ascii="Century Gothic" w:hAnsi="Century Gothic" w:cs="Calibri"/>
          <w:sz w:val="2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83F8B" w:rsidRPr="000B76FA" w:rsidTr="004D06B8">
        <w:tc>
          <w:tcPr>
            <w:tcW w:w="9212" w:type="dxa"/>
          </w:tcPr>
          <w:p w:rsidR="00883F8B" w:rsidRPr="000F31B4" w:rsidRDefault="00883F8B" w:rsidP="004D06B8">
            <w:pPr>
              <w:spacing w:after="0"/>
              <w:rPr>
                <w:rFonts w:ascii="Century Gothic" w:hAnsi="Century Gothic" w:cs="Calibri"/>
                <w:sz w:val="20"/>
                <w:szCs w:val="20"/>
                <w:lang w:val="nl-NL" w:eastAsia="nl-NL"/>
              </w:rPr>
            </w:pPr>
            <w:r w:rsidRPr="000F31B4">
              <w:rPr>
                <w:rFonts w:ascii="Century Gothic" w:hAnsi="Century Gothic"/>
                <w:sz w:val="20"/>
                <w:szCs w:val="20"/>
                <w:lang w:val="nl-NL" w:eastAsia="nl-NL"/>
              </w:rPr>
              <w:t xml:space="preserve">Raadsheren in het hof van beroep of in het arbeidshof </w:t>
            </w:r>
          </w:p>
        </w:tc>
      </w:tr>
    </w:tbl>
    <w:p w:rsidR="00883F8B" w:rsidRPr="004D06B8" w:rsidRDefault="00883F8B" w:rsidP="004D06B8">
      <w:pPr>
        <w:spacing w:after="0"/>
        <w:rPr>
          <w:rFonts w:ascii="Century Gothic" w:hAnsi="Century Gothic" w:cs="Calibri"/>
          <w:sz w:val="20"/>
          <w:szCs w:val="20"/>
          <w:lang w:val="nl-NL" w:eastAsia="nl-NL"/>
        </w:rPr>
      </w:pPr>
    </w:p>
    <w:p w:rsidR="00883F8B" w:rsidRPr="004D06B8" w:rsidRDefault="00883F8B" w:rsidP="004D06B8">
      <w:pPr>
        <w:numPr>
          <w:ilvl w:val="0"/>
          <w:numId w:val="10"/>
        </w:num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eerste voorzitters kunnen in onderling overleg beslissen om een raadsheer van een hof die daarmee instemt, opdracht te geven in een ander hof;</w:t>
      </w:r>
    </w:p>
    <w:p w:rsidR="00883F8B" w:rsidRPr="004D06B8" w:rsidRDefault="00883F8B" w:rsidP="004D06B8">
      <w:pPr>
        <w:numPr>
          <w:ilvl w:val="0"/>
          <w:numId w:val="10"/>
        </w:num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een raadsheer in het hof van beroep die daarmee instemt, kan opdracht krijgen in een rechtbank van eerste aanleg of een rechtbank van koophandel;</w:t>
      </w:r>
    </w:p>
    <w:p w:rsidR="00883F8B" w:rsidRPr="004D06B8" w:rsidRDefault="00883F8B" w:rsidP="004D06B8">
      <w:pPr>
        <w:numPr>
          <w:ilvl w:val="0"/>
          <w:numId w:val="10"/>
        </w:num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een raadsheer in het arbeidshof die daarmee instemt, kan opdracht krijgen in een arbeidsrechtbank;</w:t>
      </w:r>
    </w:p>
    <w:p w:rsidR="00883F8B" w:rsidRPr="004D06B8" w:rsidRDefault="00883F8B" w:rsidP="004D06B8">
      <w:pPr>
        <w:numPr>
          <w:ilvl w:val="0"/>
          <w:numId w:val="11"/>
        </w:numPr>
        <w:spacing w:after="0"/>
        <w:rPr>
          <w:rFonts w:ascii="Century Gothic" w:hAnsi="Century Gothic" w:cs="Arial"/>
          <w:sz w:val="20"/>
          <w:szCs w:val="20"/>
          <w:lang w:val="nl-NL" w:eastAsia="nl-NL"/>
        </w:rPr>
      </w:pPr>
      <w:r w:rsidRPr="004D06B8">
        <w:rPr>
          <w:rFonts w:ascii="Century Gothic" w:hAnsi="Century Gothic"/>
          <w:sz w:val="20"/>
          <w:szCs w:val="20"/>
          <w:lang w:val="nl-NL" w:eastAsia="nl-NL"/>
        </w:rPr>
        <w:t>een raadsheer in het hof van beroep die zich kandidaat stelt kan aangewezen worden als rechter in de strafuitvoeringsrechtbank.</w:t>
      </w:r>
    </w:p>
    <w:p w:rsidR="00883F8B" w:rsidRPr="004D06B8" w:rsidRDefault="00883F8B" w:rsidP="004D06B8">
      <w:pPr>
        <w:spacing w:after="0"/>
        <w:rPr>
          <w:rFonts w:ascii="Century Gothic" w:hAnsi="Century Gothic" w:cs="Arial"/>
          <w:sz w:val="2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6"/>
      </w:tblGrid>
      <w:tr w:rsidR="00883F8B" w:rsidRPr="000B76FA" w:rsidTr="004D06B8">
        <w:tc>
          <w:tcPr>
            <w:tcW w:w="9166" w:type="dxa"/>
          </w:tcPr>
          <w:p w:rsidR="00883F8B" w:rsidRPr="000F31B4" w:rsidRDefault="00883F8B" w:rsidP="004D06B8">
            <w:pPr>
              <w:spacing w:after="0"/>
              <w:rPr>
                <w:rFonts w:ascii="Century Gothic" w:hAnsi="Century Gothic" w:cs="Arial"/>
                <w:sz w:val="20"/>
                <w:szCs w:val="20"/>
                <w:lang w:val="nl-NL" w:eastAsia="nl-NL"/>
              </w:rPr>
            </w:pPr>
            <w:r w:rsidRPr="000F31B4">
              <w:rPr>
                <w:rFonts w:ascii="Century Gothic" w:hAnsi="Century Gothic"/>
                <w:sz w:val="20"/>
                <w:szCs w:val="20"/>
                <w:lang w:val="nl-NL" w:eastAsia="nl-NL"/>
              </w:rPr>
              <w:t>Substituten van de procureur-generaal en advocaten-generaal</w:t>
            </w:r>
          </w:p>
        </w:tc>
      </w:tr>
    </w:tbl>
    <w:p w:rsidR="00883F8B" w:rsidRPr="004D06B8" w:rsidRDefault="00883F8B" w:rsidP="004D06B8">
      <w:pPr>
        <w:spacing w:after="0"/>
        <w:rPr>
          <w:rFonts w:ascii="Century Gothic" w:hAnsi="Century Gothic" w:cs="Arial"/>
          <w:sz w:val="20"/>
          <w:szCs w:val="20"/>
          <w:lang w:val="nl-NL" w:eastAsia="nl-NL"/>
        </w:rPr>
      </w:pPr>
    </w:p>
    <w:p w:rsidR="00883F8B" w:rsidRPr="004D06B8" w:rsidRDefault="00883F8B" w:rsidP="004D06B8">
      <w:pPr>
        <w:numPr>
          <w:ilvl w:val="0"/>
          <w:numId w:val="11"/>
        </w:numPr>
        <w:spacing w:after="0"/>
        <w:rPr>
          <w:rFonts w:ascii="Century Gothic" w:hAnsi="Century Gothic" w:cs="Arial"/>
          <w:sz w:val="20"/>
          <w:szCs w:val="20"/>
          <w:lang w:val="nl-NL" w:eastAsia="nl-NL"/>
        </w:rPr>
      </w:pPr>
      <w:r w:rsidRPr="004D06B8">
        <w:rPr>
          <w:rFonts w:ascii="Century Gothic" w:hAnsi="Century Gothic"/>
          <w:sz w:val="20"/>
          <w:szCs w:val="20"/>
          <w:lang w:val="nl-NL" w:eastAsia="nl-NL"/>
        </w:rPr>
        <w:t>een substituut van de procureur-generaal of een advocaat-generaal die zich kandidaat stelt kan aangewezen worden als substituut van de procureur des Konings gespecialiseerd in strafuitvoeringszaken.</w:t>
      </w:r>
    </w:p>
    <w:p w:rsidR="00883F8B" w:rsidRPr="004D06B8" w:rsidRDefault="00883F8B" w:rsidP="004D06B8">
      <w:pPr>
        <w:spacing w:after="0"/>
        <w:rPr>
          <w:rFonts w:ascii="Century Gothic" w:hAnsi="Century Gothic" w:cs="Calibri"/>
          <w:sz w:val="20"/>
          <w:szCs w:val="20"/>
          <w:lang w:val="nl-NL" w:eastAsia="nl-NL"/>
        </w:rPr>
      </w:pPr>
    </w:p>
    <w:p w:rsidR="00883F8B" w:rsidRPr="004D06B8" w:rsidRDefault="00883F8B" w:rsidP="004D06B8">
      <w:pPr>
        <w:spacing w:after="0"/>
        <w:rPr>
          <w:rFonts w:ascii="Century Gothic" w:hAnsi="Century Gothic" w:cs="Calibri"/>
          <w:sz w:val="2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83F8B" w:rsidRPr="000B76FA" w:rsidTr="004D06B8">
        <w:tc>
          <w:tcPr>
            <w:tcW w:w="9212" w:type="dxa"/>
          </w:tcPr>
          <w:p w:rsidR="00883F8B" w:rsidRPr="000F31B4" w:rsidRDefault="00883F8B" w:rsidP="004D06B8">
            <w:pPr>
              <w:spacing w:after="0"/>
              <w:rPr>
                <w:rFonts w:ascii="Century Gothic" w:hAnsi="Century Gothic" w:cs="Calibri"/>
                <w:sz w:val="20"/>
                <w:szCs w:val="20"/>
                <w:lang w:val="nl-NL" w:eastAsia="nl-NL"/>
              </w:rPr>
            </w:pPr>
            <w:r w:rsidRPr="000F31B4">
              <w:rPr>
                <w:rFonts w:ascii="Century Gothic" w:hAnsi="Century Gothic"/>
                <w:sz w:val="20"/>
                <w:szCs w:val="20"/>
                <w:lang w:val="nl-NL" w:eastAsia="nl-NL"/>
              </w:rPr>
              <w:t xml:space="preserve">Griffiers en personeel van de griffies </w:t>
            </w:r>
          </w:p>
        </w:tc>
      </w:tr>
    </w:tbl>
    <w:p w:rsidR="00883F8B" w:rsidRDefault="00883F8B" w:rsidP="004D06B8">
      <w:pPr>
        <w:jc w:val="both"/>
        <w:rPr>
          <w:rFonts w:ascii="Century Gothic" w:hAnsi="Century Gothic"/>
          <w:sz w:val="20"/>
          <w:szCs w:val="20"/>
          <w:lang w:val="nl-NL" w:eastAsia="nl-NL"/>
        </w:rPr>
      </w:pPr>
    </w:p>
    <w:p w:rsidR="00883F8B" w:rsidRPr="004D06B8" w:rsidRDefault="00883F8B" w:rsidP="004D06B8">
      <w:pPr>
        <w:jc w:val="both"/>
        <w:rPr>
          <w:rFonts w:ascii="Century Gothic" w:hAnsi="Century Gothic" w:cs="Arial"/>
          <w:sz w:val="20"/>
          <w:szCs w:val="20"/>
          <w:lang w:val="nl-NL" w:eastAsia="nl-NL"/>
        </w:rPr>
      </w:pPr>
      <w:r w:rsidRPr="004D06B8">
        <w:rPr>
          <w:rFonts w:ascii="Century Gothic" w:hAnsi="Century Gothic"/>
          <w:sz w:val="20"/>
          <w:szCs w:val="20"/>
          <w:lang w:val="nl-NL" w:eastAsia="nl-NL"/>
        </w:rPr>
        <w:t>De hoofdgriffier kan een personeelslid van niveau C of D, met zijn instemming, aanwijzen in een andere afdeling. De hoofdgriffier voor de vredegerechten en de politierechtbank van het arrondissement kan een personeelslid van niveau C of D, met zijn instemming, aanwijzen in een ander kanton van het arrondissement of in een andere afdeling van de politierechtbank.</w:t>
      </w:r>
    </w:p>
    <w:p w:rsidR="00883F8B" w:rsidRPr="004D06B8" w:rsidRDefault="00883F8B" w:rsidP="004D06B8">
      <w:pPr>
        <w:jc w:val="both"/>
        <w:rPr>
          <w:rFonts w:ascii="Century Gothic" w:hAnsi="Century Gothic" w:cs="Arial"/>
          <w:noProof/>
          <w:sz w:val="20"/>
          <w:szCs w:val="20"/>
          <w:lang w:val="nl-NL" w:eastAsia="nl-NL"/>
        </w:rPr>
      </w:pPr>
      <w:r w:rsidRPr="004D06B8">
        <w:rPr>
          <w:rFonts w:ascii="Century Gothic" w:hAnsi="Century Gothic"/>
          <w:sz w:val="20"/>
          <w:szCs w:val="20"/>
          <w:lang w:val="nl-NL" w:eastAsia="nl-NL"/>
        </w:rPr>
        <w:t>Wanneer de behoeften van de dienst het rechtvaardigen, kan de eerste voorzitter opdracht geven aan:</w:t>
      </w:r>
    </w:p>
    <w:p w:rsidR="00883F8B" w:rsidRPr="004D06B8" w:rsidRDefault="00883F8B" w:rsidP="004D06B8">
      <w:pPr>
        <w:jc w:val="both"/>
        <w:rPr>
          <w:rFonts w:ascii="Century Gothic" w:hAnsi="Century Gothic" w:cs="Arial"/>
          <w:noProof/>
          <w:sz w:val="20"/>
          <w:szCs w:val="20"/>
          <w:lang w:val="nl-NL" w:eastAsia="nl-NL"/>
        </w:rPr>
      </w:pPr>
      <w:r w:rsidRPr="004D06B8">
        <w:rPr>
          <w:rFonts w:ascii="Century Gothic" w:hAnsi="Century Gothic"/>
          <w:sz w:val="20"/>
          <w:szCs w:val="20"/>
          <w:lang w:val="nl-NL" w:eastAsia="nl-NL"/>
        </w:rPr>
        <w:t>-  een personeelslid van niveau A of B, zonder zijn instemming, om zijn ambt uit te oefenen in een andere griffie van het rechtsgebied voor een termijn van hoogstens één jaar. De opdracht kan verlengd worden indien de betrokkene daarmee instemt;</w:t>
      </w:r>
    </w:p>
    <w:p w:rsidR="00883F8B" w:rsidRPr="004D06B8" w:rsidRDefault="00883F8B" w:rsidP="004D06B8">
      <w:pPr>
        <w:jc w:val="both"/>
        <w:rPr>
          <w:rFonts w:ascii="Century Gothic" w:hAnsi="Century Gothic" w:cs="Arial"/>
          <w:noProof/>
          <w:sz w:val="20"/>
          <w:szCs w:val="20"/>
          <w:lang w:val="nl-NL" w:eastAsia="nl-NL"/>
        </w:rPr>
      </w:pPr>
      <w:r w:rsidRPr="004D06B8">
        <w:rPr>
          <w:rFonts w:ascii="Century Gothic" w:hAnsi="Century Gothic"/>
          <w:sz w:val="20"/>
          <w:szCs w:val="20"/>
          <w:lang w:val="nl-NL" w:eastAsia="nl-NL"/>
        </w:rPr>
        <w:t>-  een personeelslid van niveau A of B, zonder zijn instemming, om zijn ambt uit te oefenen in een andere griffie van het arrondissement voor een verlengbare termijn van hoogstens één jaar; </w:t>
      </w:r>
    </w:p>
    <w:p w:rsidR="00883F8B" w:rsidRPr="004D06B8" w:rsidRDefault="00883F8B" w:rsidP="004D06B8">
      <w:pPr>
        <w:jc w:val="both"/>
        <w:rPr>
          <w:rFonts w:ascii="Century Gothic" w:hAnsi="Century Gothic" w:cs="Arial"/>
          <w:sz w:val="20"/>
          <w:szCs w:val="20"/>
          <w:lang w:val="nl-NL" w:eastAsia="nl-NL"/>
        </w:rPr>
      </w:pPr>
      <w:r w:rsidRPr="004D06B8">
        <w:rPr>
          <w:rFonts w:ascii="Century Gothic" w:hAnsi="Century Gothic"/>
          <w:sz w:val="20"/>
          <w:szCs w:val="20"/>
          <w:lang w:val="nl-NL" w:eastAsia="nl-NL"/>
        </w:rPr>
        <w:t>-  een personeelslid van niveau C of D, zonder zijn instemming, om zijn ambt uit te oefenen in een andere griffie van de afdeling van het arrondissement of in een andere griffie van het arrondissement Brussel, Nijvel of Leuven voor een verlengbare termijn van hoogstens één jaar. </w:t>
      </w:r>
    </w:p>
    <w:p w:rsidR="00883F8B" w:rsidRPr="004D06B8" w:rsidRDefault="00883F8B" w:rsidP="004D06B8">
      <w:pPr>
        <w:spacing w:after="0"/>
        <w:rPr>
          <w:rFonts w:ascii="Century Gothic" w:hAnsi="Century Gothic" w:cs="Calibri"/>
          <w:sz w:val="20"/>
          <w:szCs w:val="20"/>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83F8B" w:rsidRPr="000B76FA" w:rsidTr="004D06B8">
        <w:tc>
          <w:tcPr>
            <w:tcW w:w="9212" w:type="dxa"/>
          </w:tcPr>
          <w:p w:rsidR="00883F8B" w:rsidRPr="000F31B4" w:rsidRDefault="00883F8B" w:rsidP="004D06B8">
            <w:pPr>
              <w:spacing w:after="0"/>
              <w:rPr>
                <w:rFonts w:ascii="Century Gothic" w:hAnsi="Century Gothic" w:cs="Calibri"/>
                <w:sz w:val="20"/>
                <w:szCs w:val="20"/>
                <w:lang w:val="nl-NL" w:eastAsia="nl-NL"/>
              </w:rPr>
            </w:pPr>
            <w:r w:rsidRPr="000F31B4">
              <w:rPr>
                <w:rFonts w:ascii="Century Gothic" w:hAnsi="Century Gothic"/>
                <w:sz w:val="20"/>
                <w:szCs w:val="20"/>
                <w:lang w:val="nl-NL" w:eastAsia="nl-NL"/>
              </w:rPr>
              <w:t xml:space="preserve">Secretarissen en personeel van de parketsecretariaten </w:t>
            </w:r>
          </w:p>
        </w:tc>
      </w:tr>
    </w:tbl>
    <w:p w:rsidR="00883F8B" w:rsidRPr="004D06B8" w:rsidRDefault="00883F8B" w:rsidP="004D06B8">
      <w:pPr>
        <w:spacing w:after="0"/>
        <w:rPr>
          <w:rFonts w:ascii="Century Gothic" w:hAnsi="Century Gothic" w:cs="Calibri"/>
          <w:sz w:val="20"/>
          <w:szCs w:val="20"/>
          <w:lang w:val="nl-NL" w:eastAsia="nl-NL"/>
        </w:rPr>
      </w:pPr>
    </w:p>
    <w:p w:rsidR="00883F8B" w:rsidRPr="004D06B8" w:rsidRDefault="00883F8B" w:rsidP="004D06B8">
      <w:pPr>
        <w:jc w:val="both"/>
        <w:rPr>
          <w:rFonts w:ascii="Century Gothic" w:hAnsi="Century Gothic" w:cs="Arial"/>
          <w:sz w:val="20"/>
          <w:szCs w:val="20"/>
          <w:lang w:val="nl-NL" w:eastAsia="nl-NL"/>
        </w:rPr>
      </w:pPr>
      <w:r w:rsidRPr="004D06B8">
        <w:rPr>
          <w:rFonts w:ascii="Century Gothic" w:hAnsi="Century Gothic"/>
          <w:sz w:val="20"/>
          <w:szCs w:val="20"/>
          <w:lang w:val="nl-NL" w:eastAsia="nl-NL"/>
        </w:rPr>
        <w:t>De hoofdsecretaris kan een personeelslid van niveau C of D, met zijn instemming, aanwijzen in een andere afdeling.</w:t>
      </w:r>
    </w:p>
    <w:p w:rsidR="00883F8B" w:rsidRPr="004D06B8" w:rsidRDefault="00883F8B" w:rsidP="004D06B8">
      <w:pPr>
        <w:jc w:val="both"/>
        <w:rPr>
          <w:rFonts w:ascii="Century Gothic" w:hAnsi="Century Gothic" w:cs="Arial"/>
          <w:noProof/>
          <w:sz w:val="20"/>
          <w:szCs w:val="20"/>
          <w:lang w:val="nl-NL" w:eastAsia="nl-NL"/>
        </w:rPr>
      </w:pPr>
      <w:r w:rsidRPr="004D06B8">
        <w:rPr>
          <w:rFonts w:ascii="Century Gothic" w:hAnsi="Century Gothic"/>
          <w:sz w:val="20"/>
          <w:szCs w:val="20"/>
          <w:lang w:val="nl-NL" w:eastAsia="nl-NL"/>
        </w:rPr>
        <w:t xml:space="preserve">Wanneer de behoeften van de dienst het rechtvaardigen, kan de procureur-generaal opdracht geven aan: </w:t>
      </w:r>
    </w:p>
    <w:p w:rsidR="00883F8B" w:rsidRPr="004D06B8" w:rsidRDefault="00883F8B" w:rsidP="004D06B8">
      <w:pPr>
        <w:jc w:val="both"/>
        <w:rPr>
          <w:rFonts w:ascii="Century Gothic" w:hAnsi="Century Gothic" w:cs="Arial"/>
          <w:noProof/>
          <w:sz w:val="20"/>
          <w:szCs w:val="20"/>
          <w:lang w:val="nl-NL" w:eastAsia="nl-NL"/>
        </w:rPr>
      </w:pPr>
      <w:r w:rsidRPr="004D06B8">
        <w:rPr>
          <w:rFonts w:ascii="Century Gothic" w:hAnsi="Century Gothic"/>
          <w:sz w:val="20"/>
          <w:szCs w:val="20"/>
          <w:lang w:val="nl-NL" w:eastAsia="nl-NL"/>
        </w:rPr>
        <w:t>-  een personeelslid van niveau A of B, zonder zijn instemming, om zijn ambt uit te oefenen in een ander parketsecretariaat van het rechtsgebied voor een termijn van hoogstens één jaar. De opdracht kan verlengd worden indien de betrokkene daarmee instemt,</w:t>
      </w:r>
    </w:p>
    <w:p w:rsidR="00883F8B" w:rsidRPr="004D06B8" w:rsidRDefault="00883F8B" w:rsidP="004D06B8">
      <w:pPr>
        <w:jc w:val="both"/>
        <w:rPr>
          <w:rFonts w:ascii="Century Gothic" w:hAnsi="Century Gothic" w:cs="Arial"/>
          <w:noProof/>
          <w:sz w:val="20"/>
          <w:szCs w:val="20"/>
          <w:lang w:val="nl-NL" w:eastAsia="nl-NL"/>
        </w:rPr>
      </w:pPr>
      <w:r w:rsidRPr="004D06B8">
        <w:rPr>
          <w:rFonts w:ascii="Century Gothic" w:hAnsi="Century Gothic"/>
          <w:sz w:val="20"/>
          <w:szCs w:val="20"/>
          <w:lang w:val="nl-NL" w:eastAsia="nl-NL"/>
        </w:rPr>
        <w:t>-  een personeelslid van niveau A of B, zonder zijn instemming, om zijn ambt uit te oefenen in een ander parketsecretariaat van het arrondissement voor een verlengbare termijn van hoogstens één jaar; </w:t>
      </w:r>
    </w:p>
    <w:p w:rsidR="00883F8B" w:rsidRPr="004D06B8" w:rsidRDefault="00883F8B" w:rsidP="004D06B8">
      <w:pPr>
        <w:spacing w:after="0"/>
        <w:rPr>
          <w:rFonts w:ascii="Century Gothic" w:hAnsi="Century Gothic" w:cs="Calibri"/>
          <w:sz w:val="20"/>
          <w:szCs w:val="20"/>
          <w:lang w:val="nl-NL" w:eastAsia="nl-NL"/>
        </w:rPr>
      </w:pPr>
      <w:r w:rsidRPr="004D06B8">
        <w:rPr>
          <w:rFonts w:ascii="Century Gothic" w:hAnsi="Century Gothic"/>
          <w:sz w:val="20"/>
          <w:szCs w:val="20"/>
          <w:lang w:val="nl-NL" w:eastAsia="nl-NL"/>
        </w:rPr>
        <w:t>-  een personeelslid van niveau C en D, zonder zijn instemming, om zijn ambt uit te oefenen in een ander parketsecretariaat van de afdeling van het arrondissement of in een ander parketsecretariaat van het arrondissement Brussel, Nijvel of Leuven voor een verlengbare termijn van hoogstens één jaar. </w:t>
      </w:r>
    </w:p>
    <w:p w:rsidR="00883F8B" w:rsidRPr="00E13235" w:rsidRDefault="00883F8B" w:rsidP="004D06B8">
      <w:pPr>
        <w:spacing w:after="0" w:line="240" w:lineRule="auto"/>
        <w:rPr>
          <w:rFonts w:cs="Calibri"/>
          <w:lang w:val="nl-NL"/>
        </w:rPr>
      </w:pPr>
    </w:p>
    <w:p w:rsidR="00883F8B" w:rsidRDefault="00883F8B" w:rsidP="00DC1484">
      <w:pPr>
        <w:spacing w:after="0"/>
        <w:rPr>
          <w:rFonts w:ascii="Century Gothic" w:hAnsi="Century Gothic" w:cs="Calibri"/>
          <w:sz w:val="20"/>
          <w:lang w:val="nl-NL" w:eastAsia="nl-NL"/>
        </w:rPr>
      </w:pPr>
    </w:p>
    <w:p w:rsidR="000B76FA" w:rsidRPr="000B76FA" w:rsidRDefault="000B76FA" w:rsidP="000B76FA">
      <w:pPr>
        <w:spacing w:after="0"/>
        <w:rPr>
          <w:rFonts w:ascii="Corbel" w:eastAsia="Times New Roman" w:hAnsi="Corbel" w:cs="Aharoni"/>
          <w:noProof/>
          <w:color w:val="808080"/>
          <w:sz w:val="16"/>
          <w:szCs w:val="16"/>
          <w:lang w:val="fr-FR" w:eastAsia="en-GB"/>
        </w:rPr>
      </w:pPr>
      <w:bookmarkStart w:id="0" w:name="_MailAutoSig"/>
      <w:r w:rsidRPr="000B76FA">
        <w:rPr>
          <w:rFonts w:ascii="Corbel" w:eastAsia="Times New Roman" w:hAnsi="Corbel" w:cs="Aharoni"/>
          <w:noProof/>
          <w:color w:val="808080"/>
          <w:sz w:val="16"/>
          <w:szCs w:val="16"/>
          <w:lang w:val="fr-FR" w:eastAsia="en-GB"/>
        </w:rPr>
        <w:t xml:space="preserve">Margaux Donckier </w:t>
      </w:r>
    </w:p>
    <w:p w:rsidR="000B76FA" w:rsidRPr="000B76FA" w:rsidRDefault="000B76FA" w:rsidP="000B76FA">
      <w:pPr>
        <w:spacing w:after="0"/>
        <w:rPr>
          <w:rFonts w:ascii="Corbel" w:eastAsia="Times New Roman" w:hAnsi="Corbel" w:cs="Aharoni"/>
          <w:noProof/>
          <w:color w:val="808080"/>
          <w:sz w:val="16"/>
          <w:szCs w:val="16"/>
          <w:lang w:val="fr-FR" w:eastAsia="en-GB"/>
        </w:rPr>
      </w:pPr>
      <w:r w:rsidRPr="000B76FA">
        <w:rPr>
          <w:rFonts w:ascii="Corbel" w:eastAsia="Times New Roman" w:hAnsi="Corbel" w:cs="Aharoni"/>
          <w:noProof/>
          <w:color w:val="808080"/>
          <w:sz w:val="16"/>
          <w:szCs w:val="16"/>
          <w:lang w:val="fr-FR" w:eastAsia="en-GB"/>
        </w:rPr>
        <w:t>Woordvoerder | porte-parole</w:t>
      </w:r>
    </w:p>
    <w:p w:rsidR="000B76FA" w:rsidRPr="000B76FA" w:rsidRDefault="000B76FA" w:rsidP="000B76FA">
      <w:pPr>
        <w:spacing w:after="0"/>
        <w:rPr>
          <w:rFonts w:ascii="Corbel" w:eastAsia="Times New Roman" w:hAnsi="Corbel" w:cs="Aharoni"/>
          <w:b/>
          <w:noProof/>
          <w:color w:val="808080"/>
          <w:sz w:val="16"/>
          <w:szCs w:val="16"/>
          <w:lang w:val="fr-FR" w:eastAsia="en-GB"/>
        </w:rPr>
      </w:pPr>
      <w:r w:rsidRPr="000B76FA">
        <w:rPr>
          <w:rFonts w:ascii="Corbel" w:eastAsia="Times New Roman" w:hAnsi="Corbel" w:cs="Aharoni"/>
          <w:b/>
          <w:noProof/>
          <w:color w:val="808080"/>
          <w:sz w:val="16"/>
          <w:szCs w:val="16"/>
          <w:lang w:val="fr-FR" w:eastAsia="en-GB"/>
        </w:rPr>
        <w:t xml:space="preserve">Minister van Justitie | Ministre de la Justice </w:t>
      </w:r>
    </w:p>
    <w:p w:rsidR="000B76FA" w:rsidRPr="000B76FA" w:rsidRDefault="000B76FA" w:rsidP="000B76FA">
      <w:pPr>
        <w:spacing w:after="0"/>
        <w:rPr>
          <w:rFonts w:ascii="Corbel" w:eastAsia="Times New Roman" w:hAnsi="Corbel" w:cs="Aharoni"/>
          <w:b/>
          <w:noProof/>
          <w:color w:val="808080"/>
          <w:sz w:val="16"/>
          <w:szCs w:val="16"/>
          <w:lang w:val="nl-BE" w:eastAsia="en-GB"/>
        </w:rPr>
      </w:pPr>
      <w:r w:rsidRPr="000B76FA">
        <w:rPr>
          <w:rFonts w:ascii="Corbel" w:eastAsia="Times New Roman" w:hAnsi="Corbel" w:cs="Aharoni"/>
          <w:b/>
          <w:noProof/>
          <w:color w:val="808080"/>
          <w:sz w:val="16"/>
          <w:szCs w:val="16"/>
          <w:lang w:val="nl-BE" w:eastAsia="en-GB"/>
        </w:rPr>
        <w:t>Annemie Turtelboom</w:t>
      </w:r>
    </w:p>
    <w:p w:rsidR="000B76FA" w:rsidRPr="000B76FA" w:rsidRDefault="000B76FA" w:rsidP="000B76FA">
      <w:pPr>
        <w:spacing w:after="0"/>
        <w:rPr>
          <w:rFonts w:ascii="Corbel" w:eastAsia="Times New Roman" w:hAnsi="Corbel" w:cs="Aharoni"/>
          <w:noProof/>
          <w:color w:val="808080"/>
          <w:sz w:val="16"/>
          <w:szCs w:val="16"/>
          <w:lang w:val="nl-BE" w:eastAsia="en-GB"/>
        </w:rPr>
      </w:pPr>
      <w:r w:rsidRPr="000B76FA">
        <w:rPr>
          <w:rFonts w:ascii="Corbel" w:eastAsia="Times New Roman" w:hAnsi="Corbel" w:cs="Aharoni"/>
          <w:noProof/>
          <w:color w:val="808080"/>
          <w:sz w:val="16"/>
          <w:szCs w:val="16"/>
          <w:lang w:val="nl-BE" w:eastAsia="en-GB"/>
        </w:rPr>
        <w:t>02/542.80.55 | 0478/32.47.97</w:t>
      </w:r>
      <w:bookmarkEnd w:id="0"/>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bookmarkStart w:id="1" w:name="_GoBack"/>
      <w:bookmarkEnd w:id="1"/>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Default="00883F8B" w:rsidP="00DC1484">
      <w:pPr>
        <w:spacing w:after="0"/>
        <w:rPr>
          <w:rFonts w:ascii="Century Gothic" w:hAnsi="Century Gothic" w:cs="Calibri"/>
          <w:sz w:val="20"/>
          <w:lang w:val="nl-NL" w:eastAsia="nl-NL"/>
        </w:rPr>
      </w:pPr>
    </w:p>
    <w:p w:rsidR="00883F8B" w:rsidRPr="00533295" w:rsidRDefault="00883F8B" w:rsidP="00533295">
      <w:pPr>
        <w:jc w:val="both"/>
        <w:rPr>
          <w:rFonts w:ascii="Century Gothic" w:hAnsi="Century Gothic"/>
          <w:sz w:val="18"/>
          <w:lang w:val="nl-BE"/>
        </w:rPr>
      </w:pPr>
    </w:p>
    <w:p w:rsidR="00883F8B" w:rsidRPr="00533295" w:rsidRDefault="00883F8B" w:rsidP="00533295">
      <w:pPr>
        <w:rPr>
          <w:sz w:val="20"/>
          <w:lang w:val="nl-BE"/>
        </w:rPr>
      </w:pPr>
    </w:p>
    <w:p w:rsidR="00883F8B" w:rsidRPr="00533295" w:rsidRDefault="00883F8B" w:rsidP="00533295">
      <w:pPr>
        <w:tabs>
          <w:tab w:val="left" w:pos="2430"/>
        </w:tabs>
        <w:rPr>
          <w:rFonts w:ascii="Century Gothic" w:hAnsi="Century Gothic"/>
          <w:b/>
          <w:sz w:val="18"/>
          <w:lang w:val="nl-BE"/>
        </w:rPr>
      </w:pPr>
    </w:p>
    <w:sectPr w:rsidR="00883F8B" w:rsidRPr="00533295" w:rsidSect="00971BC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F8B" w:rsidRDefault="00883F8B" w:rsidP="00561A7F">
      <w:pPr>
        <w:spacing w:after="0" w:line="240" w:lineRule="auto"/>
      </w:pPr>
      <w:r>
        <w:separator/>
      </w:r>
    </w:p>
  </w:endnote>
  <w:endnote w:type="continuationSeparator" w:id="0">
    <w:p w:rsidR="00883F8B" w:rsidRDefault="00883F8B" w:rsidP="0056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F8B" w:rsidRDefault="000B76FA">
    <w:pPr>
      <w:pStyle w:val="Voettekst"/>
      <w:jc w:val="right"/>
    </w:pPr>
    <w:r>
      <w:fldChar w:fldCharType="begin"/>
    </w:r>
    <w:r>
      <w:instrText>PAGE   \* MERGEFORMAT</w:instrText>
    </w:r>
    <w:r>
      <w:fldChar w:fldCharType="separate"/>
    </w:r>
    <w:r w:rsidRPr="000B76FA">
      <w:rPr>
        <w:noProof/>
        <w:lang w:val="nl-NL"/>
      </w:rPr>
      <w:t>10</w:t>
    </w:r>
    <w:r>
      <w:rPr>
        <w:noProof/>
        <w:lang w:val="nl-NL"/>
      </w:rPr>
      <w:fldChar w:fldCharType="end"/>
    </w:r>
  </w:p>
  <w:p w:rsidR="00883F8B" w:rsidRDefault="00883F8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F8B" w:rsidRDefault="00883F8B" w:rsidP="00561A7F">
      <w:pPr>
        <w:spacing w:after="0" w:line="240" w:lineRule="auto"/>
      </w:pPr>
      <w:r>
        <w:separator/>
      </w:r>
    </w:p>
  </w:footnote>
  <w:footnote w:type="continuationSeparator" w:id="0">
    <w:p w:rsidR="00883F8B" w:rsidRDefault="00883F8B" w:rsidP="00561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50B4"/>
    <w:multiLevelType w:val="hybridMultilevel"/>
    <w:tmpl w:val="E2BC0B3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D1F2261"/>
    <w:multiLevelType w:val="multilevel"/>
    <w:tmpl w:val="5CEA0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82343E"/>
    <w:multiLevelType w:val="hybridMultilevel"/>
    <w:tmpl w:val="FB9E8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C418D2"/>
    <w:multiLevelType w:val="hybridMultilevel"/>
    <w:tmpl w:val="AB2ADFCE"/>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3493458"/>
    <w:multiLevelType w:val="hybridMultilevel"/>
    <w:tmpl w:val="48E4C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9E3EFC"/>
    <w:multiLevelType w:val="hybridMultilevel"/>
    <w:tmpl w:val="E0E08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7231412"/>
    <w:multiLevelType w:val="hybridMultilevel"/>
    <w:tmpl w:val="7B725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134252"/>
    <w:multiLevelType w:val="hybridMultilevel"/>
    <w:tmpl w:val="479C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00E65"/>
    <w:multiLevelType w:val="hybridMultilevel"/>
    <w:tmpl w:val="E24E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280252"/>
    <w:multiLevelType w:val="hybridMultilevel"/>
    <w:tmpl w:val="810AEA06"/>
    <w:lvl w:ilvl="0" w:tplc="D5F8272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045466F"/>
    <w:multiLevelType w:val="hybridMultilevel"/>
    <w:tmpl w:val="A8D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7E113A"/>
    <w:multiLevelType w:val="hybridMultilevel"/>
    <w:tmpl w:val="3C0CE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0"/>
  </w:num>
  <w:num w:numId="5">
    <w:abstractNumId w:val="3"/>
  </w:num>
  <w:num w:numId="6">
    <w:abstractNumId w:val="4"/>
  </w:num>
  <w:num w:numId="7">
    <w:abstractNumId w:val="2"/>
  </w:num>
  <w:num w:numId="8">
    <w:abstractNumId w:val="11"/>
  </w:num>
  <w:num w:numId="9">
    <w:abstractNumId w:val="1"/>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0B"/>
    <w:rsid w:val="000B76FA"/>
    <w:rsid w:val="000C5490"/>
    <w:rsid w:val="000F31B4"/>
    <w:rsid w:val="001B4474"/>
    <w:rsid w:val="001B702B"/>
    <w:rsid w:val="001C19EB"/>
    <w:rsid w:val="00243C0A"/>
    <w:rsid w:val="002506D0"/>
    <w:rsid w:val="002D7952"/>
    <w:rsid w:val="0034171F"/>
    <w:rsid w:val="00373657"/>
    <w:rsid w:val="003E05F6"/>
    <w:rsid w:val="003F7E4E"/>
    <w:rsid w:val="00420525"/>
    <w:rsid w:val="00447B50"/>
    <w:rsid w:val="004B2520"/>
    <w:rsid w:val="004D06B8"/>
    <w:rsid w:val="004E16A1"/>
    <w:rsid w:val="00533295"/>
    <w:rsid w:val="00561A7F"/>
    <w:rsid w:val="00584B33"/>
    <w:rsid w:val="005C30DD"/>
    <w:rsid w:val="00606D99"/>
    <w:rsid w:val="0061275C"/>
    <w:rsid w:val="00651A22"/>
    <w:rsid w:val="006C6548"/>
    <w:rsid w:val="00765CB5"/>
    <w:rsid w:val="007A6F8C"/>
    <w:rsid w:val="00826DE7"/>
    <w:rsid w:val="00883F8B"/>
    <w:rsid w:val="008A719A"/>
    <w:rsid w:val="008B7FDC"/>
    <w:rsid w:val="008C765D"/>
    <w:rsid w:val="009220EE"/>
    <w:rsid w:val="009504DA"/>
    <w:rsid w:val="00971BCF"/>
    <w:rsid w:val="00986B0B"/>
    <w:rsid w:val="00996DA2"/>
    <w:rsid w:val="00A82A9E"/>
    <w:rsid w:val="00A92005"/>
    <w:rsid w:val="00C55BDA"/>
    <w:rsid w:val="00C73357"/>
    <w:rsid w:val="00CF48D0"/>
    <w:rsid w:val="00D01F6E"/>
    <w:rsid w:val="00D34695"/>
    <w:rsid w:val="00D52CD3"/>
    <w:rsid w:val="00DC01B0"/>
    <w:rsid w:val="00DC1484"/>
    <w:rsid w:val="00E13235"/>
    <w:rsid w:val="00E17B13"/>
    <w:rsid w:val="00EB734F"/>
    <w:rsid w:val="00EF7540"/>
    <w:rsid w:val="00F52EF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1BCF"/>
    <w:pPr>
      <w:spacing w:after="200" w:line="276" w:lineRule="auto"/>
    </w:pPr>
    <w:rPr>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86B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86B0B"/>
    <w:rPr>
      <w:rFonts w:ascii="Tahoma" w:hAnsi="Tahoma" w:cs="Tahoma"/>
      <w:sz w:val="16"/>
      <w:szCs w:val="16"/>
    </w:rPr>
  </w:style>
  <w:style w:type="character" w:styleId="Hyperlink">
    <w:name w:val="Hyperlink"/>
    <w:basedOn w:val="Standaardalinea-lettertype"/>
    <w:uiPriority w:val="99"/>
    <w:semiHidden/>
    <w:rsid w:val="00826DE7"/>
    <w:rPr>
      <w:rFonts w:cs="Times New Roman"/>
      <w:color w:val="0000FF"/>
      <w:u w:val="single"/>
    </w:rPr>
  </w:style>
  <w:style w:type="paragraph" w:styleId="Normaalweb">
    <w:name w:val="Normal (Web)"/>
    <w:basedOn w:val="Standaard"/>
    <w:uiPriority w:val="99"/>
    <w:rsid w:val="00826DE7"/>
    <w:pPr>
      <w:spacing w:before="100" w:beforeAutospacing="1" w:after="100" w:afterAutospacing="1" w:line="240" w:lineRule="auto"/>
    </w:pPr>
    <w:rPr>
      <w:rFonts w:ascii="Times New Roman" w:eastAsia="Times New Roman" w:hAnsi="Times New Roman"/>
      <w:sz w:val="24"/>
      <w:szCs w:val="24"/>
      <w:lang w:eastAsia="en-GB"/>
    </w:rPr>
  </w:style>
  <w:style w:type="paragraph" w:styleId="Lijstalinea">
    <w:name w:val="List Paragraph"/>
    <w:basedOn w:val="Standaard"/>
    <w:uiPriority w:val="99"/>
    <w:qFormat/>
    <w:rsid w:val="00606D99"/>
    <w:pPr>
      <w:ind w:left="720"/>
    </w:pPr>
    <w:rPr>
      <w:rFonts w:eastAsia="Times New Roman" w:cs="Calibri"/>
      <w:lang w:val="nl-NL"/>
    </w:rPr>
  </w:style>
  <w:style w:type="paragraph" w:styleId="Koptekst">
    <w:name w:val="header"/>
    <w:basedOn w:val="Standaard"/>
    <w:link w:val="KoptekstChar"/>
    <w:uiPriority w:val="99"/>
    <w:rsid w:val="00561A7F"/>
    <w:pPr>
      <w:tabs>
        <w:tab w:val="center" w:pos="4513"/>
        <w:tab w:val="right" w:pos="9026"/>
      </w:tabs>
      <w:spacing w:after="0" w:line="240" w:lineRule="auto"/>
    </w:pPr>
  </w:style>
  <w:style w:type="character" w:customStyle="1" w:styleId="KoptekstChar">
    <w:name w:val="Koptekst Char"/>
    <w:basedOn w:val="Standaardalinea-lettertype"/>
    <w:link w:val="Koptekst"/>
    <w:uiPriority w:val="99"/>
    <w:locked/>
    <w:rsid w:val="00561A7F"/>
    <w:rPr>
      <w:rFonts w:cs="Times New Roman"/>
    </w:rPr>
  </w:style>
  <w:style w:type="paragraph" w:styleId="Voettekst">
    <w:name w:val="footer"/>
    <w:basedOn w:val="Standaard"/>
    <w:link w:val="VoettekstChar"/>
    <w:uiPriority w:val="99"/>
    <w:rsid w:val="00561A7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locked/>
    <w:rsid w:val="00561A7F"/>
    <w:rPr>
      <w:rFonts w:cs="Times New Roman"/>
    </w:rPr>
  </w:style>
  <w:style w:type="character" w:styleId="Verwijzingopmerking">
    <w:name w:val="annotation reference"/>
    <w:basedOn w:val="Standaardalinea-lettertype"/>
    <w:uiPriority w:val="99"/>
    <w:semiHidden/>
    <w:rsid w:val="00420525"/>
    <w:rPr>
      <w:rFonts w:cs="Times New Roman"/>
      <w:sz w:val="16"/>
      <w:szCs w:val="16"/>
    </w:rPr>
  </w:style>
  <w:style w:type="paragraph" w:styleId="Tekstopmerking">
    <w:name w:val="annotation text"/>
    <w:basedOn w:val="Standaard"/>
    <w:link w:val="TekstopmerkingChar"/>
    <w:uiPriority w:val="99"/>
    <w:semiHidden/>
    <w:rsid w:val="00420525"/>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420525"/>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420525"/>
    <w:rPr>
      <w:b/>
      <w:bCs/>
    </w:rPr>
  </w:style>
  <w:style w:type="character" w:customStyle="1" w:styleId="OnderwerpvanopmerkingChar">
    <w:name w:val="Onderwerp van opmerking Char"/>
    <w:basedOn w:val="TekstopmerkingChar"/>
    <w:link w:val="Onderwerpvanopmerking"/>
    <w:uiPriority w:val="99"/>
    <w:semiHidden/>
    <w:locked/>
    <w:rsid w:val="00420525"/>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1BCF"/>
    <w:pPr>
      <w:spacing w:after="200" w:line="276" w:lineRule="auto"/>
    </w:pPr>
    <w:rPr>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986B0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86B0B"/>
    <w:rPr>
      <w:rFonts w:ascii="Tahoma" w:hAnsi="Tahoma" w:cs="Tahoma"/>
      <w:sz w:val="16"/>
      <w:szCs w:val="16"/>
    </w:rPr>
  </w:style>
  <w:style w:type="character" w:styleId="Hyperlink">
    <w:name w:val="Hyperlink"/>
    <w:basedOn w:val="Standaardalinea-lettertype"/>
    <w:uiPriority w:val="99"/>
    <w:semiHidden/>
    <w:rsid w:val="00826DE7"/>
    <w:rPr>
      <w:rFonts w:cs="Times New Roman"/>
      <w:color w:val="0000FF"/>
      <w:u w:val="single"/>
    </w:rPr>
  </w:style>
  <w:style w:type="paragraph" w:styleId="Normaalweb">
    <w:name w:val="Normal (Web)"/>
    <w:basedOn w:val="Standaard"/>
    <w:uiPriority w:val="99"/>
    <w:rsid w:val="00826DE7"/>
    <w:pPr>
      <w:spacing w:before="100" w:beforeAutospacing="1" w:after="100" w:afterAutospacing="1" w:line="240" w:lineRule="auto"/>
    </w:pPr>
    <w:rPr>
      <w:rFonts w:ascii="Times New Roman" w:eastAsia="Times New Roman" w:hAnsi="Times New Roman"/>
      <w:sz w:val="24"/>
      <w:szCs w:val="24"/>
      <w:lang w:eastAsia="en-GB"/>
    </w:rPr>
  </w:style>
  <w:style w:type="paragraph" w:styleId="Lijstalinea">
    <w:name w:val="List Paragraph"/>
    <w:basedOn w:val="Standaard"/>
    <w:uiPriority w:val="99"/>
    <w:qFormat/>
    <w:rsid w:val="00606D99"/>
    <w:pPr>
      <w:ind w:left="720"/>
    </w:pPr>
    <w:rPr>
      <w:rFonts w:eastAsia="Times New Roman" w:cs="Calibri"/>
      <w:lang w:val="nl-NL"/>
    </w:rPr>
  </w:style>
  <w:style w:type="paragraph" w:styleId="Koptekst">
    <w:name w:val="header"/>
    <w:basedOn w:val="Standaard"/>
    <w:link w:val="KoptekstChar"/>
    <w:uiPriority w:val="99"/>
    <w:rsid w:val="00561A7F"/>
    <w:pPr>
      <w:tabs>
        <w:tab w:val="center" w:pos="4513"/>
        <w:tab w:val="right" w:pos="9026"/>
      </w:tabs>
      <w:spacing w:after="0" w:line="240" w:lineRule="auto"/>
    </w:pPr>
  </w:style>
  <w:style w:type="character" w:customStyle="1" w:styleId="KoptekstChar">
    <w:name w:val="Koptekst Char"/>
    <w:basedOn w:val="Standaardalinea-lettertype"/>
    <w:link w:val="Koptekst"/>
    <w:uiPriority w:val="99"/>
    <w:locked/>
    <w:rsid w:val="00561A7F"/>
    <w:rPr>
      <w:rFonts w:cs="Times New Roman"/>
    </w:rPr>
  </w:style>
  <w:style w:type="paragraph" w:styleId="Voettekst">
    <w:name w:val="footer"/>
    <w:basedOn w:val="Standaard"/>
    <w:link w:val="VoettekstChar"/>
    <w:uiPriority w:val="99"/>
    <w:rsid w:val="00561A7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locked/>
    <w:rsid w:val="00561A7F"/>
    <w:rPr>
      <w:rFonts w:cs="Times New Roman"/>
    </w:rPr>
  </w:style>
  <w:style w:type="character" w:styleId="Verwijzingopmerking">
    <w:name w:val="annotation reference"/>
    <w:basedOn w:val="Standaardalinea-lettertype"/>
    <w:uiPriority w:val="99"/>
    <w:semiHidden/>
    <w:rsid w:val="00420525"/>
    <w:rPr>
      <w:rFonts w:cs="Times New Roman"/>
      <w:sz w:val="16"/>
      <w:szCs w:val="16"/>
    </w:rPr>
  </w:style>
  <w:style w:type="paragraph" w:styleId="Tekstopmerking">
    <w:name w:val="annotation text"/>
    <w:basedOn w:val="Standaard"/>
    <w:link w:val="TekstopmerkingChar"/>
    <w:uiPriority w:val="99"/>
    <w:semiHidden/>
    <w:rsid w:val="00420525"/>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420525"/>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420525"/>
    <w:rPr>
      <w:b/>
      <w:bCs/>
    </w:rPr>
  </w:style>
  <w:style w:type="character" w:customStyle="1" w:styleId="OnderwerpvanopmerkingChar">
    <w:name w:val="Onderwerp van opmerking Char"/>
    <w:basedOn w:val="TekstopmerkingChar"/>
    <w:link w:val="Onderwerpvanopmerking"/>
    <w:uiPriority w:val="99"/>
    <w:semiHidden/>
    <w:locked/>
    <w:rsid w:val="00420525"/>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46371">
      <w:bodyDiv w:val="1"/>
      <w:marLeft w:val="0"/>
      <w:marRight w:val="0"/>
      <w:marTop w:val="0"/>
      <w:marBottom w:val="0"/>
      <w:divBdr>
        <w:top w:val="none" w:sz="0" w:space="0" w:color="auto"/>
        <w:left w:val="none" w:sz="0" w:space="0" w:color="auto"/>
        <w:bottom w:val="none" w:sz="0" w:space="0" w:color="auto"/>
        <w:right w:val="none" w:sz="0" w:space="0" w:color="auto"/>
      </w:divBdr>
    </w:div>
    <w:div w:id="1717504812">
      <w:marLeft w:val="0"/>
      <w:marRight w:val="0"/>
      <w:marTop w:val="0"/>
      <w:marBottom w:val="0"/>
      <w:divBdr>
        <w:top w:val="none" w:sz="0" w:space="0" w:color="auto"/>
        <w:left w:val="none" w:sz="0" w:space="0" w:color="auto"/>
        <w:bottom w:val="none" w:sz="0" w:space="0" w:color="auto"/>
        <w:right w:val="none" w:sz="0" w:space="0" w:color="auto"/>
      </w:divBdr>
    </w:div>
    <w:div w:id="1717504813">
      <w:marLeft w:val="0"/>
      <w:marRight w:val="0"/>
      <w:marTop w:val="0"/>
      <w:marBottom w:val="0"/>
      <w:divBdr>
        <w:top w:val="none" w:sz="0" w:space="0" w:color="auto"/>
        <w:left w:val="none" w:sz="0" w:space="0" w:color="auto"/>
        <w:bottom w:val="none" w:sz="0" w:space="0" w:color="auto"/>
        <w:right w:val="none" w:sz="0" w:space="0" w:color="auto"/>
      </w:divBdr>
    </w:div>
    <w:div w:id="1717504814">
      <w:marLeft w:val="0"/>
      <w:marRight w:val="0"/>
      <w:marTop w:val="0"/>
      <w:marBottom w:val="0"/>
      <w:divBdr>
        <w:top w:val="none" w:sz="0" w:space="0" w:color="auto"/>
        <w:left w:val="none" w:sz="0" w:space="0" w:color="auto"/>
        <w:bottom w:val="none" w:sz="0" w:space="0" w:color="auto"/>
        <w:right w:val="none" w:sz="0" w:space="0" w:color="auto"/>
      </w:divBdr>
    </w:div>
    <w:div w:id="1717504816">
      <w:marLeft w:val="0"/>
      <w:marRight w:val="0"/>
      <w:marTop w:val="0"/>
      <w:marBottom w:val="0"/>
      <w:divBdr>
        <w:top w:val="none" w:sz="0" w:space="0" w:color="auto"/>
        <w:left w:val="none" w:sz="0" w:space="0" w:color="auto"/>
        <w:bottom w:val="none" w:sz="0" w:space="0" w:color="auto"/>
        <w:right w:val="none" w:sz="0" w:space="0" w:color="auto"/>
      </w:divBdr>
    </w:div>
    <w:div w:id="1717504817">
      <w:marLeft w:val="0"/>
      <w:marRight w:val="0"/>
      <w:marTop w:val="0"/>
      <w:marBottom w:val="0"/>
      <w:divBdr>
        <w:top w:val="none" w:sz="0" w:space="0" w:color="auto"/>
        <w:left w:val="none" w:sz="0" w:space="0" w:color="auto"/>
        <w:bottom w:val="none" w:sz="0" w:space="0" w:color="auto"/>
        <w:right w:val="none" w:sz="0" w:space="0" w:color="auto"/>
      </w:divBdr>
    </w:div>
    <w:div w:id="1717504818">
      <w:marLeft w:val="0"/>
      <w:marRight w:val="0"/>
      <w:marTop w:val="0"/>
      <w:marBottom w:val="0"/>
      <w:divBdr>
        <w:top w:val="none" w:sz="0" w:space="0" w:color="auto"/>
        <w:left w:val="none" w:sz="0" w:space="0" w:color="auto"/>
        <w:bottom w:val="none" w:sz="0" w:space="0" w:color="auto"/>
        <w:right w:val="none" w:sz="0" w:space="0" w:color="auto"/>
      </w:divBdr>
      <w:divsChild>
        <w:div w:id="1717504815">
          <w:marLeft w:val="0"/>
          <w:marRight w:val="0"/>
          <w:marTop w:val="0"/>
          <w:marBottom w:val="0"/>
          <w:divBdr>
            <w:top w:val="none" w:sz="0" w:space="0" w:color="auto"/>
            <w:left w:val="none" w:sz="0" w:space="0" w:color="auto"/>
            <w:bottom w:val="none" w:sz="0" w:space="0" w:color="auto"/>
            <w:right w:val="none" w:sz="0" w:space="0" w:color="auto"/>
          </w:divBdr>
          <w:divsChild>
            <w:div w:id="1717504821">
              <w:marLeft w:val="0"/>
              <w:marRight w:val="0"/>
              <w:marTop w:val="0"/>
              <w:marBottom w:val="0"/>
              <w:divBdr>
                <w:top w:val="none" w:sz="0" w:space="0" w:color="auto"/>
                <w:left w:val="none" w:sz="0" w:space="0" w:color="auto"/>
                <w:bottom w:val="none" w:sz="0" w:space="0" w:color="auto"/>
                <w:right w:val="none" w:sz="0" w:space="0" w:color="auto"/>
              </w:divBdr>
              <w:divsChild>
                <w:div w:id="17175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04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4D77C0-B80F-49D1-80DD-FDEAFA8F9E1F}" type="doc">
      <dgm:prSet loTypeId="urn:microsoft.com/office/officeart/2005/8/layout/pyramid1" loCatId="pyramid" qsTypeId="urn:microsoft.com/office/officeart/2005/8/quickstyle/simple1#1" qsCatId="simple" csTypeId="urn:microsoft.com/office/officeart/2005/8/colors/accent1_3" csCatId="accent1" phldr="1"/>
      <dgm:spPr/>
    </dgm:pt>
    <dgm:pt modelId="{FE975EE8-EBEA-48F5-BC58-FDB5043C5C13}">
      <dgm:prSet phldrT="[Tekst]" custT="1"/>
      <dgm:spPr/>
      <dgm:t>
        <a:bodyPr/>
        <a:lstStyle/>
        <a:p>
          <a:pPr algn="ctr"/>
          <a:r>
            <a:rPr lang="en-GB" sz="1600"/>
            <a:t>5 Ressorten</a:t>
          </a:r>
        </a:p>
        <a:p>
          <a:pPr algn="ctr"/>
          <a:r>
            <a:rPr lang="en-GB" sz="1000"/>
            <a:t>Arbeidsrechtbank + Rechtbank van Koophandel</a:t>
          </a:r>
        </a:p>
      </dgm:t>
    </dgm:pt>
    <dgm:pt modelId="{777A743D-5B45-47B3-9DCC-77123CE97ED1}" type="parTrans" cxnId="{ADF60477-270D-497A-9DF6-731E2B0D26F2}">
      <dgm:prSet/>
      <dgm:spPr/>
      <dgm:t>
        <a:bodyPr/>
        <a:lstStyle/>
        <a:p>
          <a:pPr algn="ctr"/>
          <a:endParaRPr lang="en-GB"/>
        </a:p>
      </dgm:t>
    </dgm:pt>
    <dgm:pt modelId="{78E46AFC-500B-49D7-A281-91FB5710A77B}" type="sibTrans" cxnId="{ADF60477-270D-497A-9DF6-731E2B0D26F2}">
      <dgm:prSet/>
      <dgm:spPr/>
      <dgm:t>
        <a:bodyPr/>
        <a:lstStyle/>
        <a:p>
          <a:pPr algn="ctr"/>
          <a:endParaRPr lang="en-GB"/>
        </a:p>
      </dgm:t>
    </dgm:pt>
    <dgm:pt modelId="{101E2293-512A-4485-A070-3D73D9D370FB}">
      <dgm:prSet phldrT="[Tekst]" custT="1"/>
      <dgm:spPr/>
      <dgm:t>
        <a:bodyPr/>
        <a:lstStyle/>
        <a:p>
          <a:pPr algn="ctr"/>
          <a:r>
            <a:rPr lang="en-GB" sz="1600"/>
            <a:t>12 Arrondissementen</a:t>
          </a:r>
          <a:endParaRPr lang="en-GB" sz="1100"/>
        </a:p>
        <a:p>
          <a:pPr algn="ctr"/>
          <a:r>
            <a:rPr lang="en-GB" sz="1000"/>
            <a:t>Rechtbank Eerste Aanleg + Politierechtbank</a:t>
          </a:r>
        </a:p>
      </dgm:t>
    </dgm:pt>
    <dgm:pt modelId="{3F9C09B2-C50A-49FD-89AB-55D90DB7120C}" type="parTrans" cxnId="{C02BCED3-09D5-45B0-B361-9A756FD18394}">
      <dgm:prSet/>
      <dgm:spPr/>
      <dgm:t>
        <a:bodyPr/>
        <a:lstStyle/>
        <a:p>
          <a:pPr algn="ctr"/>
          <a:endParaRPr lang="en-GB"/>
        </a:p>
      </dgm:t>
    </dgm:pt>
    <dgm:pt modelId="{AE224D2A-9695-4EED-AC78-EC0456D3F013}" type="sibTrans" cxnId="{C02BCED3-09D5-45B0-B361-9A756FD18394}">
      <dgm:prSet/>
      <dgm:spPr/>
      <dgm:t>
        <a:bodyPr/>
        <a:lstStyle/>
        <a:p>
          <a:pPr algn="ctr"/>
          <a:endParaRPr lang="en-GB"/>
        </a:p>
      </dgm:t>
    </dgm:pt>
    <dgm:pt modelId="{DC8BBDF7-B769-422A-8721-CA32E47DBB4F}">
      <dgm:prSet phldrT="[Tekst]" custT="1"/>
      <dgm:spPr/>
      <dgm:t>
        <a:bodyPr/>
        <a:lstStyle/>
        <a:p>
          <a:pPr algn="ctr"/>
          <a:r>
            <a:rPr lang="en-GB" sz="1600"/>
            <a:t>187 Kantons</a:t>
          </a:r>
        </a:p>
        <a:p>
          <a:pPr algn="ctr"/>
          <a:r>
            <a:rPr lang="en-GB" sz="1000"/>
            <a:t>Vredegerechten</a:t>
          </a:r>
          <a:endParaRPr lang="en-GB" sz="2000"/>
        </a:p>
      </dgm:t>
    </dgm:pt>
    <dgm:pt modelId="{8D941562-7E15-4A79-8999-25E736BB4570}" type="parTrans" cxnId="{E9665BB8-2A79-47C1-B479-86D8CA15CD00}">
      <dgm:prSet/>
      <dgm:spPr/>
      <dgm:t>
        <a:bodyPr/>
        <a:lstStyle/>
        <a:p>
          <a:pPr algn="ctr"/>
          <a:endParaRPr lang="en-GB"/>
        </a:p>
      </dgm:t>
    </dgm:pt>
    <dgm:pt modelId="{708D6051-AC22-46B3-82D4-4E39F2EA6C49}" type="sibTrans" cxnId="{E9665BB8-2A79-47C1-B479-86D8CA15CD00}">
      <dgm:prSet/>
      <dgm:spPr/>
      <dgm:t>
        <a:bodyPr/>
        <a:lstStyle/>
        <a:p>
          <a:pPr algn="ctr"/>
          <a:endParaRPr lang="en-GB"/>
        </a:p>
      </dgm:t>
    </dgm:pt>
    <dgm:pt modelId="{D9CCDFE0-5490-4859-B2D0-27888B83DDB1}" type="pres">
      <dgm:prSet presAssocID="{2D4D77C0-B80F-49D1-80DD-FDEAFA8F9E1F}" presName="Name0" presStyleCnt="0">
        <dgm:presLayoutVars>
          <dgm:dir/>
          <dgm:animLvl val="lvl"/>
          <dgm:resizeHandles val="exact"/>
        </dgm:presLayoutVars>
      </dgm:prSet>
      <dgm:spPr/>
    </dgm:pt>
    <dgm:pt modelId="{9333CC67-689A-4860-AF5E-30BC00739084}" type="pres">
      <dgm:prSet presAssocID="{FE975EE8-EBEA-48F5-BC58-FDB5043C5C13}" presName="Name8" presStyleCnt="0"/>
      <dgm:spPr/>
    </dgm:pt>
    <dgm:pt modelId="{62A7A3AB-CC6C-45EB-B24C-EE3149DC5E91}" type="pres">
      <dgm:prSet presAssocID="{FE975EE8-EBEA-48F5-BC58-FDB5043C5C13}" presName="level" presStyleLbl="node1" presStyleIdx="0" presStyleCnt="3" custLinFactNeighborX="521">
        <dgm:presLayoutVars>
          <dgm:chMax val="1"/>
          <dgm:bulletEnabled val="1"/>
        </dgm:presLayoutVars>
      </dgm:prSet>
      <dgm:spPr/>
      <dgm:t>
        <a:bodyPr/>
        <a:lstStyle/>
        <a:p>
          <a:endParaRPr lang="en-GB"/>
        </a:p>
      </dgm:t>
    </dgm:pt>
    <dgm:pt modelId="{4E6FDB7B-575B-4AA2-97ED-1FF11F5F0C3E}" type="pres">
      <dgm:prSet presAssocID="{FE975EE8-EBEA-48F5-BC58-FDB5043C5C13}" presName="levelTx" presStyleLbl="revTx" presStyleIdx="0" presStyleCnt="0">
        <dgm:presLayoutVars>
          <dgm:chMax val="1"/>
          <dgm:bulletEnabled val="1"/>
        </dgm:presLayoutVars>
      </dgm:prSet>
      <dgm:spPr/>
      <dgm:t>
        <a:bodyPr/>
        <a:lstStyle/>
        <a:p>
          <a:endParaRPr lang="en-GB"/>
        </a:p>
      </dgm:t>
    </dgm:pt>
    <dgm:pt modelId="{9A8AF83E-3BEA-47DD-AD24-DE16976CB2BE}" type="pres">
      <dgm:prSet presAssocID="{101E2293-512A-4485-A070-3D73D9D370FB}" presName="Name8" presStyleCnt="0"/>
      <dgm:spPr/>
    </dgm:pt>
    <dgm:pt modelId="{B09BD0A6-9E6D-4DA5-BBB8-D47676B29DD6}" type="pres">
      <dgm:prSet presAssocID="{101E2293-512A-4485-A070-3D73D9D370FB}" presName="level" presStyleLbl="node1" presStyleIdx="1" presStyleCnt="3">
        <dgm:presLayoutVars>
          <dgm:chMax val="1"/>
          <dgm:bulletEnabled val="1"/>
        </dgm:presLayoutVars>
      </dgm:prSet>
      <dgm:spPr/>
      <dgm:t>
        <a:bodyPr/>
        <a:lstStyle/>
        <a:p>
          <a:endParaRPr lang="en-GB"/>
        </a:p>
      </dgm:t>
    </dgm:pt>
    <dgm:pt modelId="{768B5F81-A279-401E-8A9B-A9603BE63EBA}" type="pres">
      <dgm:prSet presAssocID="{101E2293-512A-4485-A070-3D73D9D370FB}" presName="levelTx" presStyleLbl="revTx" presStyleIdx="0" presStyleCnt="0">
        <dgm:presLayoutVars>
          <dgm:chMax val="1"/>
          <dgm:bulletEnabled val="1"/>
        </dgm:presLayoutVars>
      </dgm:prSet>
      <dgm:spPr/>
      <dgm:t>
        <a:bodyPr/>
        <a:lstStyle/>
        <a:p>
          <a:endParaRPr lang="en-GB"/>
        </a:p>
      </dgm:t>
    </dgm:pt>
    <dgm:pt modelId="{AFCDCF2E-EC8F-4D99-80E4-3E6E3025F303}" type="pres">
      <dgm:prSet presAssocID="{DC8BBDF7-B769-422A-8721-CA32E47DBB4F}" presName="Name8" presStyleCnt="0"/>
      <dgm:spPr/>
    </dgm:pt>
    <dgm:pt modelId="{8973E776-5DE5-456E-9B29-FB3BFB86FE74}" type="pres">
      <dgm:prSet presAssocID="{DC8BBDF7-B769-422A-8721-CA32E47DBB4F}" presName="level" presStyleLbl="node1" presStyleIdx="2" presStyleCnt="3">
        <dgm:presLayoutVars>
          <dgm:chMax val="1"/>
          <dgm:bulletEnabled val="1"/>
        </dgm:presLayoutVars>
      </dgm:prSet>
      <dgm:spPr/>
      <dgm:t>
        <a:bodyPr/>
        <a:lstStyle/>
        <a:p>
          <a:endParaRPr lang="en-GB"/>
        </a:p>
      </dgm:t>
    </dgm:pt>
    <dgm:pt modelId="{A1F61D80-E9B3-4076-A54E-C1A93EEF5947}" type="pres">
      <dgm:prSet presAssocID="{DC8BBDF7-B769-422A-8721-CA32E47DBB4F}" presName="levelTx" presStyleLbl="revTx" presStyleIdx="0" presStyleCnt="0">
        <dgm:presLayoutVars>
          <dgm:chMax val="1"/>
          <dgm:bulletEnabled val="1"/>
        </dgm:presLayoutVars>
      </dgm:prSet>
      <dgm:spPr/>
      <dgm:t>
        <a:bodyPr/>
        <a:lstStyle/>
        <a:p>
          <a:endParaRPr lang="en-GB"/>
        </a:p>
      </dgm:t>
    </dgm:pt>
  </dgm:ptLst>
  <dgm:cxnLst>
    <dgm:cxn modelId="{221D019E-D1E9-4575-84E7-0843CFE53350}" type="presOf" srcId="{FE975EE8-EBEA-48F5-BC58-FDB5043C5C13}" destId="{62A7A3AB-CC6C-45EB-B24C-EE3149DC5E91}" srcOrd="0" destOrd="0" presId="urn:microsoft.com/office/officeart/2005/8/layout/pyramid1"/>
    <dgm:cxn modelId="{441806CF-9A1D-4C79-86D6-00A95B317C81}" type="presOf" srcId="{FE975EE8-EBEA-48F5-BC58-FDB5043C5C13}" destId="{4E6FDB7B-575B-4AA2-97ED-1FF11F5F0C3E}" srcOrd="1" destOrd="0" presId="urn:microsoft.com/office/officeart/2005/8/layout/pyramid1"/>
    <dgm:cxn modelId="{D37A26D0-172A-4D40-B53A-090102869C3F}" type="presOf" srcId="{DC8BBDF7-B769-422A-8721-CA32E47DBB4F}" destId="{A1F61D80-E9B3-4076-A54E-C1A93EEF5947}" srcOrd="1" destOrd="0" presId="urn:microsoft.com/office/officeart/2005/8/layout/pyramid1"/>
    <dgm:cxn modelId="{B8FC74E7-E30B-4DD4-855D-71909E4AA704}" type="presOf" srcId="{2D4D77C0-B80F-49D1-80DD-FDEAFA8F9E1F}" destId="{D9CCDFE0-5490-4859-B2D0-27888B83DDB1}" srcOrd="0" destOrd="0" presId="urn:microsoft.com/office/officeart/2005/8/layout/pyramid1"/>
    <dgm:cxn modelId="{E9665BB8-2A79-47C1-B479-86D8CA15CD00}" srcId="{2D4D77C0-B80F-49D1-80DD-FDEAFA8F9E1F}" destId="{DC8BBDF7-B769-422A-8721-CA32E47DBB4F}" srcOrd="2" destOrd="0" parTransId="{8D941562-7E15-4A79-8999-25E736BB4570}" sibTransId="{708D6051-AC22-46B3-82D4-4E39F2EA6C49}"/>
    <dgm:cxn modelId="{ADF60477-270D-497A-9DF6-731E2B0D26F2}" srcId="{2D4D77C0-B80F-49D1-80DD-FDEAFA8F9E1F}" destId="{FE975EE8-EBEA-48F5-BC58-FDB5043C5C13}" srcOrd="0" destOrd="0" parTransId="{777A743D-5B45-47B3-9DCC-77123CE97ED1}" sibTransId="{78E46AFC-500B-49D7-A281-91FB5710A77B}"/>
    <dgm:cxn modelId="{DC623778-25ED-48CE-BBFF-5CF083FEDC7C}" type="presOf" srcId="{DC8BBDF7-B769-422A-8721-CA32E47DBB4F}" destId="{8973E776-5DE5-456E-9B29-FB3BFB86FE74}" srcOrd="0" destOrd="0" presId="urn:microsoft.com/office/officeart/2005/8/layout/pyramid1"/>
    <dgm:cxn modelId="{0F01DA39-B705-4087-8F1C-10BA9843707B}" type="presOf" srcId="{101E2293-512A-4485-A070-3D73D9D370FB}" destId="{768B5F81-A279-401E-8A9B-A9603BE63EBA}" srcOrd="1" destOrd="0" presId="urn:microsoft.com/office/officeart/2005/8/layout/pyramid1"/>
    <dgm:cxn modelId="{453B11CB-88B3-499B-BB29-77D539730B7A}" type="presOf" srcId="{101E2293-512A-4485-A070-3D73D9D370FB}" destId="{B09BD0A6-9E6D-4DA5-BBB8-D47676B29DD6}" srcOrd="0" destOrd="0" presId="urn:microsoft.com/office/officeart/2005/8/layout/pyramid1"/>
    <dgm:cxn modelId="{C02BCED3-09D5-45B0-B361-9A756FD18394}" srcId="{2D4D77C0-B80F-49D1-80DD-FDEAFA8F9E1F}" destId="{101E2293-512A-4485-A070-3D73D9D370FB}" srcOrd="1" destOrd="0" parTransId="{3F9C09B2-C50A-49FD-89AB-55D90DB7120C}" sibTransId="{AE224D2A-9695-4EED-AC78-EC0456D3F013}"/>
    <dgm:cxn modelId="{DDABA368-5AC5-4D26-89B5-A191944CF28E}" type="presParOf" srcId="{D9CCDFE0-5490-4859-B2D0-27888B83DDB1}" destId="{9333CC67-689A-4860-AF5E-30BC00739084}" srcOrd="0" destOrd="0" presId="urn:microsoft.com/office/officeart/2005/8/layout/pyramid1"/>
    <dgm:cxn modelId="{CCC82BAC-C22D-44F9-B4B2-0249F72BA409}" type="presParOf" srcId="{9333CC67-689A-4860-AF5E-30BC00739084}" destId="{62A7A3AB-CC6C-45EB-B24C-EE3149DC5E91}" srcOrd="0" destOrd="0" presId="urn:microsoft.com/office/officeart/2005/8/layout/pyramid1"/>
    <dgm:cxn modelId="{9F929126-47CE-4ED9-BBA3-85B5EF0AF8DA}" type="presParOf" srcId="{9333CC67-689A-4860-AF5E-30BC00739084}" destId="{4E6FDB7B-575B-4AA2-97ED-1FF11F5F0C3E}" srcOrd="1" destOrd="0" presId="urn:microsoft.com/office/officeart/2005/8/layout/pyramid1"/>
    <dgm:cxn modelId="{898E7951-9A8A-479E-9B7D-26A982279ADC}" type="presParOf" srcId="{D9CCDFE0-5490-4859-B2D0-27888B83DDB1}" destId="{9A8AF83E-3BEA-47DD-AD24-DE16976CB2BE}" srcOrd="1" destOrd="0" presId="urn:microsoft.com/office/officeart/2005/8/layout/pyramid1"/>
    <dgm:cxn modelId="{680A3562-BEB6-4A65-AD0A-F195C7B3271B}" type="presParOf" srcId="{9A8AF83E-3BEA-47DD-AD24-DE16976CB2BE}" destId="{B09BD0A6-9E6D-4DA5-BBB8-D47676B29DD6}" srcOrd="0" destOrd="0" presId="urn:microsoft.com/office/officeart/2005/8/layout/pyramid1"/>
    <dgm:cxn modelId="{15A5B429-F252-4EEE-BD67-5BEFF309AACC}" type="presParOf" srcId="{9A8AF83E-3BEA-47DD-AD24-DE16976CB2BE}" destId="{768B5F81-A279-401E-8A9B-A9603BE63EBA}" srcOrd="1" destOrd="0" presId="urn:microsoft.com/office/officeart/2005/8/layout/pyramid1"/>
    <dgm:cxn modelId="{2713205D-3803-4A8A-8CD9-5D253C36ACC2}" type="presParOf" srcId="{D9CCDFE0-5490-4859-B2D0-27888B83DDB1}" destId="{AFCDCF2E-EC8F-4D99-80E4-3E6E3025F303}" srcOrd="2" destOrd="0" presId="urn:microsoft.com/office/officeart/2005/8/layout/pyramid1"/>
    <dgm:cxn modelId="{4746AD15-37D1-4E13-AFEC-D5012F246767}" type="presParOf" srcId="{AFCDCF2E-EC8F-4D99-80E4-3E6E3025F303}" destId="{8973E776-5DE5-456E-9B29-FB3BFB86FE74}" srcOrd="0" destOrd="0" presId="urn:microsoft.com/office/officeart/2005/8/layout/pyramid1"/>
    <dgm:cxn modelId="{F827588C-9A73-453F-A0AD-9F59DF4AD6A5}" type="presParOf" srcId="{AFCDCF2E-EC8F-4D99-80E4-3E6E3025F303}" destId="{A1F61D80-E9B3-4076-A54E-C1A93EEF5947}"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A7A3AB-CC6C-45EB-B24C-EE3149DC5E91}">
      <dsp:nvSpPr>
        <dsp:cNvPr id="0" name=""/>
        <dsp:cNvSpPr/>
      </dsp:nvSpPr>
      <dsp:spPr>
        <a:xfrm>
          <a:off x="1530876" y="0"/>
          <a:ext cx="1522941" cy="746760"/>
        </a:xfrm>
        <a:prstGeom prst="trapezoid">
          <a:avLst>
            <a:gd name="adj" fmla="val 10197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t>5 Ressorten</a:t>
          </a:r>
        </a:p>
        <a:p>
          <a:pPr lvl="0" algn="ctr" defTabSz="711200">
            <a:lnSpc>
              <a:spcPct val="90000"/>
            </a:lnSpc>
            <a:spcBef>
              <a:spcPct val="0"/>
            </a:spcBef>
            <a:spcAft>
              <a:spcPct val="35000"/>
            </a:spcAft>
          </a:pPr>
          <a:r>
            <a:rPr lang="en-GB" sz="1000" kern="1200"/>
            <a:t>Arbeidsrechtbank + Rechtbank van Koophandel</a:t>
          </a:r>
        </a:p>
      </dsp:txBody>
      <dsp:txXfrm>
        <a:off x="1530876" y="0"/>
        <a:ext cx="1522941" cy="746760"/>
      </dsp:txXfrm>
    </dsp:sp>
    <dsp:sp modelId="{B09BD0A6-9E6D-4DA5-BBB8-D47676B29DD6}">
      <dsp:nvSpPr>
        <dsp:cNvPr id="0" name=""/>
        <dsp:cNvSpPr/>
      </dsp:nvSpPr>
      <dsp:spPr>
        <a:xfrm>
          <a:off x="761470" y="746760"/>
          <a:ext cx="3045883" cy="746760"/>
        </a:xfrm>
        <a:prstGeom prst="trapezoid">
          <a:avLst>
            <a:gd name="adj" fmla="val 101970"/>
          </a:avLst>
        </a:prstGeom>
        <a:solidFill>
          <a:schemeClr val="accent1">
            <a:shade val="80000"/>
            <a:hueOff val="153123"/>
            <a:satOff val="-2196"/>
            <a:lumOff val="1280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t>12 Arrondissementen</a:t>
          </a:r>
          <a:endParaRPr lang="en-GB" sz="1100" kern="1200"/>
        </a:p>
        <a:p>
          <a:pPr lvl="0" algn="ctr" defTabSz="711200">
            <a:lnSpc>
              <a:spcPct val="90000"/>
            </a:lnSpc>
            <a:spcBef>
              <a:spcPct val="0"/>
            </a:spcBef>
            <a:spcAft>
              <a:spcPct val="35000"/>
            </a:spcAft>
          </a:pPr>
          <a:r>
            <a:rPr lang="en-GB" sz="1000" kern="1200"/>
            <a:t>Rechtbank Eerste Aanleg + Politierechtbank</a:t>
          </a:r>
        </a:p>
      </dsp:txBody>
      <dsp:txXfrm>
        <a:off x="1294500" y="746760"/>
        <a:ext cx="1979824" cy="746760"/>
      </dsp:txXfrm>
    </dsp:sp>
    <dsp:sp modelId="{8973E776-5DE5-456E-9B29-FB3BFB86FE74}">
      <dsp:nvSpPr>
        <dsp:cNvPr id="0" name=""/>
        <dsp:cNvSpPr/>
      </dsp:nvSpPr>
      <dsp:spPr>
        <a:xfrm>
          <a:off x="0" y="1493520"/>
          <a:ext cx="4568825" cy="746760"/>
        </a:xfrm>
        <a:prstGeom prst="trapezoid">
          <a:avLst>
            <a:gd name="adj" fmla="val 101970"/>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GB" sz="1600" kern="1200"/>
            <a:t>187 Kantons</a:t>
          </a:r>
        </a:p>
        <a:p>
          <a:pPr lvl="0" algn="ctr" defTabSz="711200">
            <a:lnSpc>
              <a:spcPct val="90000"/>
            </a:lnSpc>
            <a:spcBef>
              <a:spcPct val="0"/>
            </a:spcBef>
            <a:spcAft>
              <a:spcPct val="35000"/>
            </a:spcAft>
          </a:pPr>
          <a:r>
            <a:rPr lang="en-GB" sz="1000" kern="1200"/>
            <a:t>Vredegerechten</a:t>
          </a:r>
          <a:endParaRPr lang="en-GB" sz="2000" kern="1200"/>
        </a:p>
      </dsp:txBody>
      <dsp:txXfrm>
        <a:off x="799544" y="1493520"/>
        <a:ext cx="2969736" cy="74676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C166749F.dotm</Template>
  <TotalTime>0</TotalTime>
  <Pages>11</Pages>
  <Words>3281</Words>
  <Characters>18708</Characters>
  <Application>Microsoft Office Word</Application>
  <DocSecurity>4</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Donckier de Donceel Margaux</dc:creator>
  <cp:lastModifiedBy>Donckier de Donceel Margaux</cp:lastModifiedBy>
  <cp:revision>2</cp:revision>
  <cp:lastPrinted>2013-03-01T07:46:00Z</cp:lastPrinted>
  <dcterms:created xsi:type="dcterms:W3CDTF">2013-03-01T08:03:00Z</dcterms:created>
  <dcterms:modified xsi:type="dcterms:W3CDTF">2013-03-01T08:03:00Z</dcterms:modified>
</cp:coreProperties>
</file>