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2"/>
      </w:tblGrid>
      <w:tr w:rsidR="00090623" w:rsidRPr="005D3ECF" w:rsidTr="008D3F8B">
        <w:trPr>
          <w:cantSplit/>
          <w:trHeight w:val="1278"/>
        </w:trPr>
        <w:tc>
          <w:tcPr>
            <w:tcW w:w="9212" w:type="dxa"/>
            <w:tcBorders>
              <w:top w:val="nil"/>
              <w:left w:val="nil"/>
              <w:bottom w:val="nil"/>
              <w:right w:val="nil"/>
            </w:tcBorders>
            <w:hideMark/>
          </w:tcPr>
          <w:tbl>
            <w:tblPr>
              <w:tblW w:w="9868" w:type="dxa"/>
              <w:tblLook w:val="01E0" w:firstRow="1" w:lastRow="1" w:firstColumn="1" w:lastColumn="1" w:noHBand="0" w:noVBand="0"/>
            </w:tblPr>
            <w:tblGrid>
              <w:gridCol w:w="1418"/>
              <w:gridCol w:w="8450"/>
            </w:tblGrid>
            <w:tr w:rsidR="00090623" w:rsidRPr="005D3ECF" w:rsidTr="002B2A9A">
              <w:tc>
                <w:tcPr>
                  <w:tcW w:w="1418" w:type="dxa"/>
                  <w:hideMark/>
                </w:tcPr>
                <w:p w:rsidR="00090623" w:rsidRPr="005D3ECF" w:rsidRDefault="00090623" w:rsidP="00804DB9">
                  <w:pPr>
                    <w:rPr>
                      <w:rFonts w:cs="Arial"/>
                      <w:sz w:val="18"/>
                      <w:szCs w:val="18"/>
                      <w:lang w:eastAsia="nl-NL"/>
                    </w:rPr>
                  </w:pPr>
                  <w:bookmarkStart w:id="0" w:name="_GoBack"/>
                  <w:bookmarkEnd w:id="0"/>
                  <w:r w:rsidRPr="005D3ECF">
                    <w:rPr>
                      <w:rFonts w:cs="Arial"/>
                      <w:noProof/>
                      <w:sz w:val="18"/>
                      <w:szCs w:val="18"/>
                      <w:lang w:val="fr-FR" w:eastAsia="fr-FR"/>
                    </w:rPr>
                    <w:drawing>
                      <wp:inline distT="0" distB="0" distL="0" distR="0" wp14:anchorId="53792D98" wp14:editId="6AD71089">
                        <wp:extent cx="704850" cy="685800"/>
                        <wp:effectExtent l="0" t="0" r="0" b="0"/>
                        <wp:docPr id="2" name="Image 2"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8450" w:type="dxa"/>
                </w:tcPr>
                <w:p w:rsidR="00090623" w:rsidRPr="005D3ECF" w:rsidRDefault="00090623" w:rsidP="00804DB9">
                  <w:pPr>
                    <w:ind w:left="-446" w:firstLine="446"/>
                    <w:rPr>
                      <w:rFonts w:cs="Arial"/>
                      <w:sz w:val="18"/>
                      <w:szCs w:val="18"/>
                      <w:lang w:eastAsia="nl-NL"/>
                    </w:rPr>
                  </w:pPr>
                </w:p>
                <w:p w:rsidR="00090623" w:rsidRPr="005D3ECF" w:rsidRDefault="00090623" w:rsidP="00804DB9">
                  <w:pPr>
                    <w:ind w:left="-446" w:firstLine="446"/>
                    <w:rPr>
                      <w:rFonts w:ascii="Verdana" w:hAnsi="Verdana" w:cs="Arial"/>
                      <w:b/>
                      <w:smallCaps/>
                      <w:sz w:val="18"/>
                      <w:szCs w:val="18"/>
                    </w:rPr>
                  </w:pPr>
                  <w:r w:rsidRPr="005D3ECF">
                    <w:rPr>
                      <w:rFonts w:ascii="Verdana" w:hAnsi="Verdana" w:cs="Arial"/>
                      <w:b/>
                      <w:smallCaps/>
                      <w:sz w:val="18"/>
                      <w:szCs w:val="18"/>
                    </w:rPr>
                    <w:t xml:space="preserve">LA VICE-PREMIERE MINISTRE, MINISTRE DE L’INTERIEUR </w:t>
                  </w:r>
                </w:p>
                <w:p w:rsidR="00090623" w:rsidRPr="005D3ECF" w:rsidRDefault="00BF4FE6" w:rsidP="00804DB9">
                  <w:pPr>
                    <w:ind w:left="-446" w:firstLine="446"/>
                    <w:rPr>
                      <w:rFonts w:ascii="Arial (W1)" w:hAnsi="Arial (W1)" w:cs="Arial"/>
                      <w:smallCaps/>
                      <w:sz w:val="18"/>
                      <w:szCs w:val="18"/>
                      <w:lang w:eastAsia="nl-NL"/>
                    </w:rPr>
                  </w:pPr>
                  <w:r w:rsidRPr="005D3ECF">
                    <w:rPr>
                      <w:rFonts w:ascii="Verdana" w:hAnsi="Verdana" w:cs="Arial"/>
                      <w:b/>
                      <w:smallCaps/>
                      <w:sz w:val="18"/>
                      <w:szCs w:val="18"/>
                    </w:rPr>
                    <w:t>ET DE L’EGALITE DES CHANCES</w:t>
                  </w:r>
                </w:p>
              </w:tc>
            </w:tr>
          </w:tbl>
          <w:p w:rsidR="00090623" w:rsidRPr="005D3ECF" w:rsidRDefault="00090623" w:rsidP="00804DB9">
            <w:pPr>
              <w:jc w:val="right"/>
              <w:rPr>
                <w:rFonts w:ascii="Arial" w:hAnsi="Arial" w:cs="Arial"/>
                <w:sz w:val="20"/>
                <w:lang w:eastAsia="nl-NL"/>
              </w:rPr>
            </w:pPr>
          </w:p>
        </w:tc>
      </w:tr>
    </w:tbl>
    <w:p w:rsidR="008D3F8B" w:rsidRPr="005D3ECF" w:rsidRDefault="008D3F8B" w:rsidP="00804DB9">
      <w:pPr>
        <w:jc w:val="right"/>
        <w:rPr>
          <w:rFonts w:ascii="Verdana" w:hAnsi="Verdana"/>
          <w:sz w:val="22"/>
          <w:szCs w:val="22"/>
        </w:rPr>
      </w:pPr>
    </w:p>
    <w:p w:rsidR="00CA4923" w:rsidRPr="005D3ECF" w:rsidRDefault="00090623" w:rsidP="00804DB9">
      <w:pPr>
        <w:jc w:val="right"/>
        <w:rPr>
          <w:rFonts w:ascii="Verdana" w:hAnsi="Verdana"/>
          <w:sz w:val="22"/>
          <w:szCs w:val="22"/>
        </w:rPr>
      </w:pPr>
      <w:r w:rsidRPr="005D3ECF">
        <w:rPr>
          <w:rFonts w:ascii="Verdana" w:hAnsi="Verdana"/>
          <w:sz w:val="22"/>
          <w:szCs w:val="22"/>
        </w:rPr>
        <w:t xml:space="preserve">Bruxelles, le </w:t>
      </w:r>
      <w:r w:rsidR="00BF428D">
        <w:rPr>
          <w:rFonts w:ascii="Verdana" w:hAnsi="Verdana"/>
          <w:sz w:val="22"/>
          <w:szCs w:val="22"/>
        </w:rPr>
        <w:t>6 juillet</w:t>
      </w:r>
      <w:r w:rsidR="00A872EB" w:rsidRPr="005D3ECF">
        <w:rPr>
          <w:rFonts w:ascii="Verdana" w:hAnsi="Verdana"/>
          <w:sz w:val="22"/>
          <w:szCs w:val="22"/>
        </w:rPr>
        <w:t xml:space="preserve"> 2012</w:t>
      </w:r>
    </w:p>
    <w:p w:rsidR="00F10233" w:rsidRPr="005D3ECF" w:rsidRDefault="00F10233" w:rsidP="00804DB9">
      <w:pPr>
        <w:jc w:val="right"/>
        <w:rPr>
          <w:rFonts w:ascii="Verdana" w:hAnsi="Verdana"/>
          <w:sz w:val="22"/>
          <w:szCs w:val="22"/>
        </w:rPr>
      </w:pPr>
    </w:p>
    <w:p w:rsidR="00971B7B" w:rsidRDefault="00F7262B" w:rsidP="00804DB9">
      <w:pPr>
        <w:jc w:val="center"/>
        <w:rPr>
          <w:rFonts w:ascii="Verdana" w:hAnsi="Verdana"/>
          <w:b/>
          <w:sz w:val="28"/>
          <w:szCs w:val="28"/>
        </w:rPr>
      </w:pPr>
      <w:r>
        <w:rPr>
          <w:rFonts w:ascii="Verdana" w:hAnsi="Verdana"/>
          <w:b/>
          <w:sz w:val="28"/>
          <w:szCs w:val="28"/>
        </w:rPr>
        <w:t>Communiqué de</w:t>
      </w:r>
      <w:r w:rsidR="006C7619" w:rsidRPr="005D3ECF">
        <w:rPr>
          <w:rFonts w:ascii="Verdana" w:hAnsi="Verdana"/>
          <w:b/>
          <w:sz w:val="28"/>
          <w:szCs w:val="28"/>
        </w:rPr>
        <w:t xml:space="preserve"> presse</w:t>
      </w:r>
    </w:p>
    <w:p w:rsidR="00BF428D" w:rsidRPr="005D3ECF" w:rsidRDefault="00BF428D" w:rsidP="00804DB9">
      <w:pPr>
        <w:jc w:val="center"/>
        <w:rPr>
          <w:rFonts w:ascii="Verdana" w:hAnsi="Verdana"/>
          <w:b/>
          <w:sz w:val="28"/>
          <w:szCs w:val="28"/>
        </w:rPr>
      </w:pPr>
    </w:p>
    <w:p w:rsidR="00BA08EF" w:rsidRPr="005D3ECF" w:rsidRDefault="00F87FEA" w:rsidP="00804DB9">
      <w:pPr>
        <w:jc w:val="center"/>
        <w:rPr>
          <w:rFonts w:ascii="Verdana" w:hAnsi="Verdana"/>
          <w:b/>
          <w:sz w:val="28"/>
          <w:szCs w:val="28"/>
        </w:rPr>
      </w:pPr>
      <w:r>
        <w:rPr>
          <w:rFonts w:ascii="Verdana" w:hAnsi="Verdana"/>
          <w:b/>
          <w:sz w:val="28"/>
          <w:szCs w:val="28"/>
        </w:rPr>
        <w:t>L</w:t>
      </w:r>
      <w:r w:rsidR="00F7262B">
        <w:rPr>
          <w:rFonts w:ascii="Verdana" w:hAnsi="Verdana"/>
          <w:b/>
          <w:sz w:val="28"/>
          <w:szCs w:val="28"/>
        </w:rPr>
        <w:t>ancement du</w:t>
      </w:r>
      <w:r w:rsidR="00BF428D">
        <w:rPr>
          <w:rFonts w:ascii="Verdana" w:hAnsi="Verdana"/>
          <w:b/>
          <w:sz w:val="28"/>
          <w:szCs w:val="28"/>
        </w:rPr>
        <w:t xml:space="preserve"> plan fédéral de </w:t>
      </w:r>
      <w:r w:rsidR="00BF428D" w:rsidRPr="00F7262B">
        <w:rPr>
          <w:rFonts w:ascii="Verdana" w:hAnsi="Verdana"/>
          <w:b/>
          <w:i/>
          <w:sz w:val="28"/>
          <w:szCs w:val="28"/>
        </w:rPr>
        <w:t>gender mainstreaming</w:t>
      </w:r>
      <w:r w:rsidR="00BF428D">
        <w:rPr>
          <w:rFonts w:ascii="Verdana" w:hAnsi="Verdana"/>
          <w:b/>
          <w:sz w:val="28"/>
          <w:szCs w:val="28"/>
        </w:rPr>
        <w:t xml:space="preserve"> :</w:t>
      </w:r>
      <w:r w:rsidR="00B42AB8">
        <w:rPr>
          <w:rFonts w:ascii="Verdana" w:hAnsi="Verdana"/>
          <w:b/>
          <w:sz w:val="28"/>
          <w:szCs w:val="28"/>
        </w:rPr>
        <w:t xml:space="preserve"> </w:t>
      </w:r>
      <w:r w:rsidR="00F7262B">
        <w:rPr>
          <w:rFonts w:ascii="Verdana" w:hAnsi="Verdana"/>
          <w:b/>
          <w:sz w:val="28"/>
          <w:szCs w:val="28"/>
        </w:rPr>
        <w:t>pas moins de</w:t>
      </w:r>
      <w:r w:rsidR="00B42AB8">
        <w:rPr>
          <w:rFonts w:ascii="Verdana" w:hAnsi="Verdana"/>
          <w:b/>
          <w:sz w:val="28"/>
          <w:szCs w:val="28"/>
        </w:rPr>
        <w:t xml:space="preserve"> </w:t>
      </w:r>
      <w:r w:rsidR="00BF428D">
        <w:rPr>
          <w:rFonts w:ascii="Verdana" w:hAnsi="Verdana"/>
          <w:b/>
          <w:sz w:val="28"/>
          <w:szCs w:val="28"/>
        </w:rPr>
        <w:t>40 politiques intégreront la dimension de genre en vue d’éviter ou de corriger certaines inégalités entre les femmes et les hommes</w:t>
      </w:r>
    </w:p>
    <w:p w:rsidR="0072786C" w:rsidRPr="005D3ECF" w:rsidRDefault="0072786C" w:rsidP="00804DB9">
      <w:pPr>
        <w:pBdr>
          <w:bottom w:val="single" w:sz="6" w:space="1" w:color="auto"/>
        </w:pBdr>
        <w:rPr>
          <w:rFonts w:ascii="Verdana" w:hAnsi="Verdana"/>
          <w:b/>
          <w:bCs/>
          <w:sz w:val="28"/>
          <w:szCs w:val="28"/>
        </w:rPr>
      </w:pPr>
    </w:p>
    <w:p w:rsidR="00F10233" w:rsidRPr="005D3ECF" w:rsidRDefault="00F10233" w:rsidP="00804DB9">
      <w:pPr>
        <w:jc w:val="both"/>
        <w:rPr>
          <w:rFonts w:ascii="Verdana" w:eastAsia="Times New Roman" w:hAnsi="Verdana"/>
          <w:sz w:val="22"/>
          <w:szCs w:val="22"/>
          <w:lang w:eastAsia="nl-NL"/>
        </w:rPr>
      </w:pPr>
    </w:p>
    <w:p w:rsidR="00727E37" w:rsidRDefault="00727E37" w:rsidP="00804DB9">
      <w:pPr>
        <w:jc w:val="both"/>
        <w:rPr>
          <w:rFonts w:ascii="Verdana" w:hAnsi="Verdana"/>
          <w:sz w:val="22"/>
          <w:szCs w:val="22"/>
        </w:rPr>
      </w:pPr>
    </w:p>
    <w:p w:rsidR="00BF428D" w:rsidRPr="00C20C28" w:rsidRDefault="00BF428D" w:rsidP="00804DB9">
      <w:pPr>
        <w:jc w:val="both"/>
        <w:rPr>
          <w:rFonts w:ascii="Verdana" w:hAnsi="Verdana"/>
          <w:b/>
          <w:sz w:val="22"/>
          <w:szCs w:val="22"/>
        </w:rPr>
      </w:pPr>
      <w:r w:rsidRPr="00C20C28">
        <w:rPr>
          <w:rFonts w:ascii="Verdana" w:hAnsi="Verdana"/>
          <w:sz w:val="22"/>
          <w:szCs w:val="22"/>
        </w:rPr>
        <w:t>La vice-Première ministre, ministre de l’Intérieur et de l’Egalité des chan</w:t>
      </w:r>
      <w:r w:rsidR="00BE27E9">
        <w:rPr>
          <w:rFonts w:ascii="Verdana" w:hAnsi="Verdana"/>
          <w:sz w:val="22"/>
          <w:szCs w:val="22"/>
        </w:rPr>
        <w:t>ces, Joëlle Milquet, se réjouit</w:t>
      </w:r>
      <w:r w:rsidRPr="00C20C28">
        <w:rPr>
          <w:rFonts w:ascii="Verdana" w:hAnsi="Verdana"/>
          <w:b/>
          <w:sz w:val="22"/>
          <w:szCs w:val="22"/>
        </w:rPr>
        <w:t xml:space="preserve"> du plan fédéral de </w:t>
      </w:r>
      <w:r w:rsidRPr="00C20C28">
        <w:rPr>
          <w:rFonts w:ascii="Verdana" w:hAnsi="Verdana"/>
          <w:b/>
          <w:i/>
          <w:sz w:val="22"/>
          <w:szCs w:val="22"/>
        </w:rPr>
        <w:t>gender mainstreaming</w:t>
      </w:r>
      <w:r w:rsidR="00F87FEA">
        <w:rPr>
          <w:rFonts w:ascii="Verdana" w:hAnsi="Verdana"/>
          <w:b/>
          <w:sz w:val="22"/>
          <w:szCs w:val="22"/>
        </w:rPr>
        <w:t xml:space="preserve"> mis à l’ordre du jour du Conseil des ministres du 6 juillet.</w:t>
      </w:r>
    </w:p>
    <w:p w:rsidR="00BF428D" w:rsidRPr="00C20C28" w:rsidRDefault="00BF428D" w:rsidP="00804DB9">
      <w:pPr>
        <w:jc w:val="both"/>
        <w:rPr>
          <w:rFonts w:ascii="Verdana" w:hAnsi="Verdana"/>
          <w:b/>
          <w:sz w:val="22"/>
          <w:szCs w:val="22"/>
        </w:rPr>
      </w:pPr>
    </w:p>
    <w:p w:rsidR="00777F60" w:rsidRPr="00C20C28" w:rsidRDefault="00A41CF3" w:rsidP="00804DB9">
      <w:pPr>
        <w:jc w:val="both"/>
        <w:rPr>
          <w:rFonts w:ascii="Verdana" w:hAnsi="Verdana"/>
          <w:sz w:val="22"/>
          <w:szCs w:val="22"/>
        </w:rPr>
      </w:pPr>
      <w:r w:rsidRPr="00C20C28">
        <w:rPr>
          <w:rFonts w:ascii="Verdana" w:hAnsi="Verdana" w:cs="Arial"/>
          <w:sz w:val="22"/>
          <w:szCs w:val="22"/>
        </w:rPr>
        <w:t xml:space="preserve">Pour rappel, en Belgique, le </w:t>
      </w:r>
      <w:proofErr w:type="spellStart"/>
      <w:r w:rsidRPr="00C20C28">
        <w:rPr>
          <w:rFonts w:ascii="Verdana" w:hAnsi="Verdana" w:cs="Arial"/>
          <w:i/>
          <w:sz w:val="22"/>
          <w:szCs w:val="22"/>
        </w:rPr>
        <w:t>gender</w:t>
      </w:r>
      <w:proofErr w:type="spellEnd"/>
      <w:r w:rsidRPr="00C20C28">
        <w:rPr>
          <w:rFonts w:ascii="Verdana" w:hAnsi="Verdana" w:cs="Arial"/>
          <w:i/>
          <w:sz w:val="22"/>
          <w:szCs w:val="22"/>
        </w:rPr>
        <w:t xml:space="preserve"> </w:t>
      </w:r>
      <w:proofErr w:type="spellStart"/>
      <w:r w:rsidRPr="00C20C28">
        <w:rPr>
          <w:rFonts w:ascii="Verdana" w:hAnsi="Verdana" w:cs="Arial"/>
          <w:i/>
          <w:sz w:val="22"/>
          <w:szCs w:val="22"/>
        </w:rPr>
        <w:t>mainstreaming</w:t>
      </w:r>
      <w:proofErr w:type="spellEnd"/>
      <w:r w:rsidRPr="00C20C28">
        <w:rPr>
          <w:rFonts w:ascii="Verdana" w:hAnsi="Verdana" w:cs="Arial"/>
          <w:sz w:val="22"/>
          <w:szCs w:val="22"/>
        </w:rPr>
        <w:t xml:space="preserve"> a été rendu obligatoire par la loi du 12 janvier 2007. </w:t>
      </w:r>
      <w:r w:rsidR="00157EA0" w:rsidRPr="00C20C28">
        <w:rPr>
          <w:rFonts w:ascii="Verdana" w:hAnsi="Verdana"/>
          <w:sz w:val="22"/>
          <w:szCs w:val="22"/>
        </w:rPr>
        <w:t xml:space="preserve">En effet, </w:t>
      </w:r>
      <w:r w:rsidRPr="00C20C28">
        <w:rPr>
          <w:rFonts w:ascii="Verdana" w:hAnsi="Verdana"/>
          <w:sz w:val="22"/>
          <w:szCs w:val="22"/>
        </w:rPr>
        <w:t>s</w:t>
      </w:r>
      <w:r w:rsidR="008D0ED2" w:rsidRPr="00C20C28">
        <w:rPr>
          <w:rFonts w:ascii="Verdana" w:hAnsi="Verdana"/>
          <w:sz w:val="22"/>
          <w:szCs w:val="22"/>
        </w:rPr>
        <w:t xml:space="preserve">i bien des efforts, notamment législatifs, ont été faits pour tendre vers plus d’égalité entre les hommes et les femmes, l’égalité de fait </w:t>
      </w:r>
      <w:r w:rsidR="00C20C28" w:rsidRPr="00C20C28">
        <w:rPr>
          <w:rFonts w:ascii="Verdana" w:hAnsi="Verdana"/>
          <w:sz w:val="22"/>
          <w:szCs w:val="22"/>
        </w:rPr>
        <w:t>n’</w:t>
      </w:r>
      <w:r w:rsidR="008D0ED2" w:rsidRPr="00C20C28">
        <w:rPr>
          <w:rFonts w:ascii="Verdana" w:hAnsi="Verdana"/>
          <w:sz w:val="22"/>
          <w:szCs w:val="22"/>
        </w:rPr>
        <w:t xml:space="preserve">est </w:t>
      </w:r>
      <w:r w:rsidR="00C20C28" w:rsidRPr="00C20C28">
        <w:rPr>
          <w:rFonts w:ascii="Verdana" w:hAnsi="Verdana"/>
          <w:sz w:val="22"/>
          <w:szCs w:val="22"/>
        </w:rPr>
        <w:t xml:space="preserve">pas pour autant </w:t>
      </w:r>
      <w:r w:rsidR="008D0ED2" w:rsidRPr="00C20C28">
        <w:rPr>
          <w:rFonts w:ascii="Verdana" w:hAnsi="Verdana"/>
          <w:sz w:val="22"/>
          <w:szCs w:val="22"/>
        </w:rPr>
        <w:t xml:space="preserve">atteinte. </w:t>
      </w:r>
    </w:p>
    <w:p w:rsidR="000425F5" w:rsidRPr="00C20C28" w:rsidRDefault="000425F5" w:rsidP="00804DB9">
      <w:pPr>
        <w:jc w:val="both"/>
        <w:rPr>
          <w:rFonts w:ascii="Verdana" w:hAnsi="Verdana"/>
          <w:sz w:val="22"/>
          <w:szCs w:val="22"/>
        </w:rPr>
      </w:pPr>
    </w:p>
    <w:p w:rsidR="000425F5" w:rsidRPr="00C20C28" w:rsidRDefault="00A41CF3" w:rsidP="00804DB9">
      <w:pPr>
        <w:jc w:val="both"/>
        <w:rPr>
          <w:rFonts w:ascii="Verdana" w:hAnsi="Verdana"/>
          <w:sz w:val="22"/>
          <w:szCs w:val="22"/>
        </w:rPr>
      </w:pPr>
      <w:r w:rsidRPr="00C20C28">
        <w:rPr>
          <w:rFonts w:ascii="Verdana" w:hAnsi="Verdana"/>
          <w:sz w:val="22"/>
          <w:szCs w:val="22"/>
        </w:rPr>
        <w:t xml:space="preserve">Le </w:t>
      </w:r>
      <w:proofErr w:type="spellStart"/>
      <w:r w:rsidRPr="00C20C28">
        <w:rPr>
          <w:rFonts w:ascii="Verdana" w:hAnsi="Verdana"/>
          <w:i/>
          <w:sz w:val="22"/>
          <w:szCs w:val="22"/>
        </w:rPr>
        <w:t>gender</w:t>
      </w:r>
      <w:proofErr w:type="spellEnd"/>
      <w:r w:rsidRPr="00C20C28">
        <w:rPr>
          <w:rFonts w:ascii="Verdana" w:hAnsi="Verdana"/>
          <w:i/>
          <w:sz w:val="22"/>
          <w:szCs w:val="22"/>
        </w:rPr>
        <w:t xml:space="preserve"> </w:t>
      </w:r>
      <w:proofErr w:type="spellStart"/>
      <w:r w:rsidRPr="00C20C28">
        <w:rPr>
          <w:rFonts w:ascii="Verdana" w:hAnsi="Verdana"/>
          <w:i/>
          <w:sz w:val="22"/>
          <w:szCs w:val="22"/>
        </w:rPr>
        <w:t>mainstreaming</w:t>
      </w:r>
      <w:proofErr w:type="spellEnd"/>
      <w:r w:rsidRPr="00C20C28">
        <w:rPr>
          <w:rFonts w:ascii="Verdana" w:hAnsi="Verdana"/>
          <w:sz w:val="22"/>
          <w:szCs w:val="22"/>
        </w:rPr>
        <w:t xml:space="preserve"> se définit comme </w:t>
      </w:r>
      <w:r w:rsidR="00BF428D" w:rsidRPr="00C20C28">
        <w:rPr>
          <w:rFonts w:ascii="Verdana" w:hAnsi="Verdana" w:cs="Arial"/>
          <w:sz w:val="22"/>
          <w:szCs w:val="22"/>
        </w:rPr>
        <w:t xml:space="preserve">une </w:t>
      </w:r>
      <w:r w:rsidR="00BF428D" w:rsidRPr="00C20C28">
        <w:rPr>
          <w:rFonts w:ascii="Verdana" w:hAnsi="Verdana" w:cs="Arial"/>
          <w:b/>
          <w:sz w:val="22"/>
          <w:szCs w:val="22"/>
        </w:rPr>
        <w:t>stratégie</w:t>
      </w:r>
      <w:r w:rsidR="00157EA0" w:rsidRPr="00C20C28">
        <w:rPr>
          <w:rFonts w:ascii="Verdana" w:hAnsi="Verdana" w:cs="Arial"/>
          <w:b/>
          <w:sz w:val="22"/>
          <w:szCs w:val="22"/>
        </w:rPr>
        <w:t xml:space="preserve"> transversale </w:t>
      </w:r>
      <w:r w:rsidR="00BF428D" w:rsidRPr="00C20C28">
        <w:rPr>
          <w:rFonts w:ascii="Verdana" w:hAnsi="Verdana" w:cs="Arial"/>
          <w:b/>
          <w:sz w:val="22"/>
          <w:szCs w:val="22"/>
        </w:rPr>
        <w:t>qui concerne tous les domaines de compétence</w:t>
      </w:r>
      <w:r w:rsidR="00C20C28" w:rsidRPr="00C20C28">
        <w:rPr>
          <w:rFonts w:ascii="Verdana" w:hAnsi="Verdana" w:cs="Arial"/>
          <w:b/>
          <w:sz w:val="22"/>
          <w:szCs w:val="22"/>
        </w:rPr>
        <w:t>. Il</w:t>
      </w:r>
      <w:r w:rsidR="00BF428D" w:rsidRPr="00C20C28">
        <w:rPr>
          <w:rFonts w:ascii="Verdana" w:hAnsi="Verdana" w:cs="Arial"/>
          <w:b/>
          <w:sz w:val="22"/>
          <w:szCs w:val="22"/>
        </w:rPr>
        <w:t xml:space="preserve"> vise à éviter que des politiques publiques créent ou renforcent des inégalités entre </w:t>
      </w:r>
      <w:r w:rsidR="000425F5" w:rsidRPr="00C20C28">
        <w:rPr>
          <w:rFonts w:ascii="Verdana" w:hAnsi="Verdana" w:cs="Arial"/>
          <w:b/>
          <w:sz w:val="22"/>
          <w:szCs w:val="22"/>
        </w:rPr>
        <w:t xml:space="preserve">les </w:t>
      </w:r>
      <w:r w:rsidR="00BF428D" w:rsidRPr="00C20C28">
        <w:rPr>
          <w:rFonts w:ascii="Verdana" w:hAnsi="Verdana" w:cs="Arial"/>
          <w:b/>
          <w:sz w:val="22"/>
          <w:szCs w:val="22"/>
        </w:rPr>
        <w:t xml:space="preserve">hommes et </w:t>
      </w:r>
      <w:r w:rsidR="000425F5" w:rsidRPr="00C20C28">
        <w:rPr>
          <w:rFonts w:ascii="Verdana" w:hAnsi="Verdana" w:cs="Arial"/>
          <w:b/>
          <w:sz w:val="22"/>
          <w:szCs w:val="22"/>
        </w:rPr>
        <w:t xml:space="preserve">les </w:t>
      </w:r>
      <w:r w:rsidR="00BF428D" w:rsidRPr="00C20C28">
        <w:rPr>
          <w:rFonts w:ascii="Verdana" w:hAnsi="Verdana" w:cs="Arial"/>
          <w:b/>
          <w:sz w:val="22"/>
          <w:szCs w:val="22"/>
        </w:rPr>
        <w:t>femmes</w:t>
      </w:r>
      <w:r w:rsidR="00BF428D" w:rsidRPr="00C20C28">
        <w:rPr>
          <w:rFonts w:ascii="Verdana" w:hAnsi="Verdana" w:cs="Arial"/>
          <w:sz w:val="22"/>
          <w:szCs w:val="22"/>
        </w:rPr>
        <w:t xml:space="preserve">. </w:t>
      </w:r>
      <w:r w:rsidR="000425F5" w:rsidRPr="00C20C28">
        <w:rPr>
          <w:rFonts w:ascii="Verdana" w:hAnsi="Verdana"/>
          <w:sz w:val="22"/>
          <w:szCs w:val="22"/>
        </w:rPr>
        <w:t>Cette démarche novatrice et ambitieuse a été consacrée par de nombreuses instances internationales comme les Nations Unies, l’Union européenne ou le Conseil de l’Europe.</w:t>
      </w:r>
    </w:p>
    <w:p w:rsidR="00BF428D" w:rsidRPr="00C20C28" w:rsidRDefault="00BF428D" w:rsidP="00804DB9">
      <w:pPr>
        <w:jc w:val="both"/>
        <w:rPr>
          <w:rFonts w:ascii="Verdana" w:hAnsi="Verdana"/>
          <w:sz w:val="22"/>
          <w:szCs w:val="22"/>
        </w:rPr>
      </w:pPr>
    </w:p>
    <w:p w:rsidR="00157EA0" w:rsidRPr="00C20C28" w:rsidRDefault="00157EA0" w:rsidP="00804DB9">
      <w:pPr>
        <w:jc w:val="both"/>
        <w:rPr>
          <w:rFonts w:ascii="Verdana" w:hAnsi="Verdana"/>
          <w:sz w:val="22"/>
          <w:szCs w:val="22"/>
        </w:rPr>
      </w:pPr>
      <w:r w:rsidRPr="00C20C28">
        <w:rPr>
          <w:rFonts w:ascii="Verdana" w:hAnsi="Verdana"/>
          <w:sz w:val="22"/>
          <w:szCs w:val="22"/>
        </w:rPr>
        <w:t>C</w:t>
      </w:r>
      <w:r w:rsidR="00777F60" w:rsidRPr="00C20C28">
        <w:rPr>
          <w:rFonts w:ascii="Verdana" w:hAnsi="Verdana"/>
          <w:sz w:val="22"/>
          <w:szCs w:val="22"/>
        </w:rPr>
        <w:t>oncrètement, c</w:t>
      </w:r>
      <w:r w:rsidRPr="00C20C28">
        <w:rPr>
          <w:rFonts w:ascii="Verdana" w:hAnsi="Verdana"/>
          <w:sz w:val="22"/>
          <w:szCs w:val="22"/>
        </w:rPr>
        <w:t>ette</w:t>
      </w:r>
      <w:r w:rsidR="008D0ED2" w:rsidRPr="00C20C28">
        <w:rPr>
          <w:rFonts w:ascii="Verdana" w:hAnsi="Verdana"/>
          <w:sz w:val="22"/>
          <w:szCs w:val="22"/>
        </w:rPr>
        <w:t xml:space="preserve"> stratégie veill</w:t>
      </w:r>
      <w:r w:rsidR="00BF428D" w:rsidRPr="00C20C28">
        <w:rPr>
          <w:rFonts w:ascii="Verdana" w:hAnsi="Verdana"/>
          <w:sz w:val="22"/>
          <w:szCs w:val="22"/>
        </w:rPr>
        <w:t>e</w:t>
      </w:r>
      <w:r w:rsidR="008D0ED2" w:rsidRPr="00C20C28">
        <w:rPr>
          <w:rFonts w:ascii="Verdana" w:hAnsi="Verdana"/>
          <w:sz w:val="22"/>
          <w:szCs w:val="22"/>
        </w:rPr>
        <w:t xml:space="preserve"> à ce que toutes les étapes des processus politiques –</w:t>
      </w:r>
      <w:r w:rsidR="000425F5" w:rsidRPr="00C20C28">
        <w:rPr>
          <w:rFonts w:ascii="Verdana" w:hAnsi="Verdana"/>
          <w:sz w:val="22"/>
          <w:szCs w:val="22"/>
        </w:rPr>
        <w:t xml:space="preserve"> </w:t>
      </w:r>
      <w:r w:rsidR="008D0ED2" w:rsidRPr="00C20C28">
        <w:rPr>
          <w:rFonts w:ascii="Verdana" w:hAnsi="Verdana"/>
          <w:sz w:val="22"/>
          <w:szCs w:val="22"/>
        </w:rPr>
        <w:t>élaboration, mise en œuvre, suivi et évaluation – tiennent compte de la dimension de genre</w:t>
      </w:r>
      <w:r w:rsidRPr="00C20C28">
        <w:rPr>
          <w:rFonts w:ascii="Verdana" w:hAnsi="Verdana"/>
          <w:sz w:val="22"/>
          <w:szCs w:val="22"/>
        </w:rPr>
        <w:t xml:space="preserve">. </w:t>
      </w:r>
      <w:r w:rsidR="008D0ED2" w:rsidRPr="00C20C28">
        <w:rPr>
          <w:rFonts w:ascii="Verdana" w:hAnsi="Verdana"/>
          <w:sz w:val="22"/>
          <w:szCs w:val="22"/>
        </w:rPr>
        <w:t xml:space="preserve">Cette approche implique que l’on mesure l’impact positif ou négatif des politiques prises sur les femmes et les hommes. </w:t>
      </w:r>
    </w:p>
    <w:p w:rsidR="00157EA0" w:rsidRPr="00C20C28" w:rsidRDefault="00157EA0" w:rsidP="00804DB9">
      <w:pPr>
        <w:jc w:val="both"/>
        <w:rPr>
          <w:rFonts w:ascii="Verdana" w:hAnsi="Verdana"/>
          <w:sz w:val="22"/>
          <w:szCs w:val="22"/>
        </w:rPr>
      </w:pPr>
    </w:p>
    <w:p w:rsidR="000425F5" w:rsidRPr="00C20C28" w:rsidRDefault="008D0ED2" w:rsidP="00804DB9">
      <w:pPr>
        <w:jc w:val="both"/>
        <w:rPr>
          <w:rFonts w:ascii="Verdana" w:hAnsi="Verdana" w:cs="Arial"/>
          <w:sz w:val="22"/>
          <w:szCs w:val="22"/>
        </w:rPr>
      </w:pPr>
      <w:r w:rsidRPr="00C20C28">
        <w:rPr>
          <w:rFonts w:ascii="Verdana" w:hAnsi="Verdana" w:cs="Arial"/>
          <w:sz w:val="22"/>
          <w:szCs w:val="22"/>
        </w:rPr>
        <w:t>Pour assurer la mise en œuvre de la loi</w:t>
      </w:r>
      <w:r w:rsidR="000425F5" w:rsidRPr="00C20C28">
        <w:rPr>
          <w:rFonts w:ascii="Verdana" w:hAnsi="Verdana" w:cs="Arial"/>
          <w:sz w:val="22"/>
          <w:szCs w:val="22"/>
        </w:rPr>
        <w:t xml:space="preserve"> du 12 janvier 2007</w:t>
      </w:r>
      <w:r w:rsidRPr="00C20C28">
        <w:rPr>
          <w:rFonts w:ascii="Verdana" w:hAnsi="Verdana" w:cs="Arial"/>
          <w:sz w:val="22"/>
          <w:szCs w:val="22"/>
        </w:rPr>
        <w:t xml:space="preserve">, le législateur a créé un </w:t>
      </w:r>
      <w:r w:rsidRPr="00C20C28">
        <w:rPr>
          <w:rFonts w:ascii="Verdana" w:hAnsi="Verdana" w:cs="Arial"/>
          <w:b/>
          <w:sz w:val="22"/>
          <w:szCs w:val="22"/>
        </w:rPr>
        <w:t>groupe interdépartemental de coordination</w:t>
      </w:r>
      <w:r w:rsidR="00A15ED9">
        <w:rPr>
          <w:rFonts w:ascii="Verdana" w:hAnsi="Verdana" w:cs="Arial"/>
          <w:sz w:val="22"/>
          <w:szCs w:val="22"/>
        </w:rPr>
        <w:t>,</w:t>
      </w:r>
      <w:r w:rsidRPr="00C20C28">
        <w:rPr>
          <w:rFonts w:ascii="Verdana" w:hAnsi="Verdana" w:cs="Arial"/>
          <w:sz w:val="22"/>
          <w:szCs w:val="22"/>
        </w:rPr>
        <w:t xml:space="preserve"> composé</w:t>
      </w:r>
      <w:r w:rsidR="000425F5" w:rsidRPr="00C20C28">
        <w:rPr>
          <w:rFonts w:ascii="Verdana" w:hAnsi="Verdana" w:cs="Arial"/>
          <w:sz w:val="22"/>
          <w:szCs w:val="22"/>
        </w:rPr>
        <w:t>,</w:t>
      </w:r>
      <w:r w:rsidRPr="00C20C28">
        <w:rPr>
          <w:rFonts w:ascii="Verdana" w:hAnsi="Verdana" w:cs="Arial"/>
          <w:sz w:val="22"/>
          <w:szCs w:val="22"/>
        </w:rPr>
        <w:t xml:space="preserve"> d’une part</w:t>
      </w:r>
      <w:r w:rsidR="000425F5" w:rsidRPr="00C20C28">
        <w:rPr>
          <w:rFonts w:ascii="Verdana" w:hAnsi="Verdana" w:cs="Arial"/>
          <w:sz w:val="22"/>
          <w:szCs w:val="22"/>
        </w:rPr>
        <w:t>,</w:t>
      </w:r>
      <w:r w:rsidRPr="00C20C28">
        <w:rPr>
          <w:rFonts w:ascii="Verdana" w:hAnsi="Verdana" w:cs="Arial"/>
          <w:sz w:val="22"/>
          <w:szCs w:val="22"/>
        </w:rPr>
        <w:t xml:space="preserve"> de membres des cellules stratégiques de l’ensemble des membres du gouvernement et</w:t>
      </w:r>
      <w:r w:rsidR="000425F5" w:rsidRPr="00C20C28">
        <w:rPr>
          <w:rFonts w:ascii="Verdana" w:hAnsi="Verdana" w:cs="Arial"/>
          <w:sz w:val="22"/>
          <w:szCs w:val="22"/>
        </w:rPr>
        <w:t>,</w:t>
      </w:r>
      <w:r w:rsidRPr="00C20C28">
        <w:rPr>
          <w:rFonts w:ascii="Verdana" w:hAnsi="Verdana" w:cs="Arial"/>
          <w:sz w:val="22"/>
          <w:szCs w:val="22"/>
        </w:rPr>
        <w:t xml:space="preserve"> d’autre part</w:t>
      </w:r>
      <w:r w:rsidR="000425F5" w:rsidRPr="00C20C28">
        <w:rPr>
          <w:rFonts w:ascii="Verdana" w:hAnsi="Verdana" w:cs="Arial"/>
          <w:sz w:val="22"/>
          <w:szCs w:val="22"/>
        </w:rPr>
        <w:t>,</w:t>
      </w:r>
      <w:r w:rsidRPr="00C20C28">
        <w:rPr>
          <w:rFonts w:ascii="Verdana" w:hAnsi="Verdana" w:cs="Arial"/>
          <w:sz w:val="22"/>
          <w:szCs w:val="22"/>
        </w:rPr>
        <w:t xml:space="preserve"> de représentants des différentes administrations (les coordinateurs en </w:t>
      </w:r>
      <w:proofErr w:type="spellStart"/>
      <w:r w:rsidRPr="00C20C28">
        <w:rPr>
          <w:rFonts w:ascii="Verdana" w:hAnsi="Verdana" w:cs="Arial"/>
          <w:i/>
          <w:sz w:val="22"/>
          <w:szCs w:val="22"/>
        </w:rPr>
        <w:t>gender</w:t>
      </w:r>
      <w:proofErr w:type="spellEnd"/>
      <w:r w:rsidRPr="00C20C28">
        <w:rPr>
          <w:rFonts w:ascii="Verdana" w:hAnsi="Verdana" w:cs="Arial"/>
          <w:i/>
          <w:sz w:val="22"/>
          <w:szCs w:val="22"/>
        </w:rPr>
        <w:t xml:space="preserve"> </w:t>
      </w:r>
      <w:proofErr w:type="spellStart"/>
      <w:r w:rsidRPr="00C20C28">
        <w:rPr>
          <w:rFonts w:ascii="Verdana" w:hAnsi="Verdana" w:cs="Arial"/>
          <w:i/>
          <w:sz w:val="22"/>
          <w:szCs w:val="22"/>
        </w:rPr>
        <w:t>mainstreaming</w:t>
      </w:r>
      <w:proofErr w:type="spellEnd"/>
      <w:r w:rsidRPr="00C20C28">
        <w:rPr>
          <w:rFonts w:ascii="Verdana" w:hAnsi="Verdana" w:cs="Arial"/>
          <w:sz w:val="22"/>
          <w:szCs w:val="22"/>
        </w:rPr>
        <w:t>).</w:t>
      </w:r>
    </w:p>
    <w:p w:rsidR="000425F5" w:rsidRPr="00C20C28" w:rsidRDefault="000425F5" w:rsidP="00804DB9">
      <w:pPr>
        <w:jc w:val="both"/>
        <w:rPr>
          <w:rFonts w:ascii="Verdana" w:hAnsi="Verdana" w:cs="Arial"/>
          <w:sz w:val="22"/>
          <w:szCs w:val="22"/>
        </w:rPr>
      </w:pPr>
    </w:p>
    <w:p w:rsidR="000425F5" w:rsidRPr="00C20C28" w:rsidRDefault="008D0ED2" w:rsidP="00804DB9">
      <w:pPr>
        <w:jc w:val="both"/>
        <w:rPr>
          <w:rFonts w:ascii="Verdana" w:hAnsi="Verdana" w:cs="Arial"/>
          <w:sz w:val="22"/>
          <w:szCs w:val="22"/>
        </w:rPr>
      </w:pPr>
      <w:r w:rsidRPr="00C20C28">
        <w:rPr>
          <w:rFonts w:ascii="Verdana" w:hAnsi="Verdana" w:cs="Arial"/>
          <w:sz w:val="22"/>
          <w:szCs w:val="22"/>
        </w:rPr>
        <w:t xml:space="preserve">Ce groupe est chargé de deux missions principales : </w:t>
      </w:r>
    </w:p>
    <w:p w:rsidR="00C20C28" w:rsidRPr="00C20C28" w:rsidRDefault="00C20C28" w:rsidP="00804DB9">
      <w:pPr>
        <w:jc w:val="both"/>
        <w:rPr>
          <w:rFonts w:ascii="Verdana" w:hAnsi="Verdana" w:cs="Arial"/>
          <w:sz w:val="22"/>
          <w:szCs w:val="22"/>
        </w:rPr>
      </w:pPr>
    </w:p>
    <w:p w:rsidR="000425F5" w:rsidRPr="00C20C28" w:rsidRDefault="008D0ED2" w:rsidP="00804DB9">
      <w:pPr>
        <w:pStyle w:val="Paragraphedeliste"/>
        <w:numPr>
          <w:ilvl w:val="0"/>
          <w:numId w:val="14"/>
        </w:numPr>
        <w:jc w:val="both"/>
        <w:rPr>
          <w:rFonts w:ascii="Verdana" w:hAnsi="Verdana" w:cs="Arial"/>
          <w:sz w:val="22"/>
          <w:szCs w:val="22"/>
        </w:rPr>
      </w:pPr>
      <w:r w:rsidRPr="00C20C28">
        <w:rPr>
          <w:rFonts w:ascii="Verdana" w:hAnsi="Verdana" w:cs="Arial"/>
          <w:sz w:val="22"/>
          <w:szCs w:val="22"/>
        </w:rPr>
        <w:t xml:space="preserve">Elaborer un projet de plan fédéral de </w:t>
      </w:r>
      <w:proofErr w:type="spellStart"/>
      <w:r w:rsidRPr="00C20C28">
        <w:rPr>
          <w:rFonts w:ascii="Verdana" w:hAnsi="Verdana" w:cs="Arial"/>
          <w:i/>
          <w:sz w:val="22"/>
          <w:szCs w:val="22"/>
        </w:rPr>
        <w:t>gender</w:t>
      </w:r>
      <w:proofErr w:type="spellEnd"/>
      <w:r w:rsidRPr="00C20C28">
        <w:rPr>
          <w:rFonts w:ascii="Verdana" w:hAnsi="Verdana" w:cs="Arial"/>
          <w:i/>
          <w:sz w:val="22"/>
          <w:szCs w:val="22"/>
        </w:rPr>
        <w:t xml:space="preserve"> </w:t>
      </w:r>
      <w:proofErr w:type="spellStart"/>
      <w:r w:rsidRPr="00C20C28">
        <w:rPr>
          <w:rFonts w:ascii="Verdana" w:hAnsi="Verdana" w:cs="Arial"/>
          <w:i/>
          <w:sz w:val="22"/>
          <w:szCs w:val="22"/>
        </w:rPr>
        <w:t>mainstreaming</w:t>
      </w:r>
      <w:proofErr w:type="spellEnd"/>
      <w:r w:rsidRPr="00C20C28">
        <w:rPr>
          <w:rFonts w:ascii="Verdana" w:hAnsi="Verdana" w:cs="Arial"/>
          <w:sz w:val="22"/>
          <w:szCs w:val="22"/>
        </w:rPr>
        <w:t xml:space="preserve"> pour la durée de la législature </w:t>
      </w:r>
    </w:p>
    <w:p w:rsidR="008D0ED2" w:rsidRPr="00C20C28" w:rsidRDefault="008D0ED2" w:rsidP="00804DB9">
      <w:pPr>
        <w:pStyle w:val="Paragraphedeliste"/>
        <w:numPr>
          <w:ilvl w:val="0"/>
          <w:numId w:val="14"/>
        </w:numPr>
        <w:jc w:val="both"/>
        <w:rPr>
          <w:rFonts w:ascii="Verdana" w:hAnsi="Verdana" w:cs="Arial"/>
          <w:sz w:val="22"/>
          <w:szCs w:val="22"/>
        </w:rPr>
      </w:pPr>
      <w:r w:rsidRPr="00C20C28">
        <w:rPr>
          <w:rFonts w:ascii="Verdana" w:hAnsi="Verdana" w:cs="Arial"/>
          <w:sz w:val="22"/>
          <w:szCs w:val="22"/>
        </w:rPr>
        <w:t>Préparer et coordonner un rapport de fin de législature.</w:t>
      </w:r>
    </w:p>
    <w:p w:rsidR="00157EA0" w:rsidRPr="00C20C28" w:rsidRDefault="00157EA0" w:rsidP="00804DB9">
      <w:pPr>
        <w:jc w:val="both"/>
        <w:rPr>
          <w:rFonts w:ascii="Verdana" w:hAnsi="Verdana" w:cs="Arial"/>
          <w:sz w:val="22"/>
          <w:szCs w:val="22"/>
        </w:rPr>
      </w:pPr>
    </w:p>
    <w:p w:rsidR="008D0ED2" w:rsidRPr="00C20C28" w:rsidRDefault="008D0ED2" w:rsidP="00804DB9">
      <w:pPr>
        <w:jc w:val="both"/>
        <w:rPr>
          <w:rFonts w:ascii="Verdana" w:hAnsi="Verdana" w:cs="Arial"/>
          <w:sz w:val="22"/>
          <w:szCs w:val="22"/>
        </w:rPr>
      </w:pPr>
      <w:r w:rsidRPr="00C20C28">
        <w:rPr>
          <w:rFonts w:ascii="Verdana" w:hAnsi="Verdana" w:cs="Arial"/>
          <w:sz w:val="22"/>
          <w:szCs w:val="22"/>
        </w:rPr>
        <w:lastRenderedPageBreak/>
        <w:t xml:space="preserve">Vu le caractère neuf et ambitieux du </w:t>
      </w:r>
      <w:proofErr w:type="spellStart"/>
      <w:r w:rsidRPr="00C20C28">
        <w:rPr>
          <w:rFonts w:ascii="Verdana" w:hAnsi="Verdana" w:cs="Arial"/>
          <w:i/>
          <w:sz w:val="22"/>
          <w:szCs w:val="22"/>
        </w:rPr>
        <w:t>gender</w:t>
      </w:r>
      <w:proofErr w:type="spellEnd"/>
      <w:r w:rsidRPr="00C20C28">
        <w:rPr>
          <w:rFonts w:ascii="Verdana" w:hAnsi="Verdana" w:cs="Arial"/>
          <w:i/>
          <w:sz w:val="22"/>
          <w:szCs w:val="22"/>
        </w:rPr>
        <w:t xml:space="preserve"> </w:t>
      </w:r>
      <w:proofErr w:type="spellStart"/>
      <w:r w:rsidRPr="00C20C28">
        <w:rPr>
          <w:rFonts w:ascii="Verdana" w:hAnsi="Verdana" w:cs="Arial"/>
          <w:i/>
          <w:sz w:val="22"/>
          <w:szCs w:val="22"/>
        </w:rPr>
        <w:t>mainstreaming</w:t>
      </w:r>
      <w:proofErr w:type="spellEnd"/>
      <w:r w:rsidRPr="00C20C28">
        <w:rPr>
          <w:rFonts w:ascii="Verdana" w:hAnsi="Verdana" w:cs="Arial"/>
          <w:sz w:val="22"/>
          <w:szCs w:val="22"/>
        </w:rPr>
        <w:t xml:space="preserve"> et une législature particulièrement courte, </w:t>
      </w:r>
      <w:r w:rsidRPr="00C20C28">
        <w:rPr>
          <w:rFonts w:ascii="Verdana" w:hAnsi="Verdana" w:cs="Arial"/>
          <w:b/>
          <w:sz w:val="22"/>
          <w:szCs w:val="22"/>
        </w:rPr>
        <w:t>les membres  du Gouvernement ont pris l’engagement</w:t>
      </w:r>
      <w:r w:rsidR="00C20C28" w:rsidRPr="00C20C28">
        <w:rPr>
          <w:rFonts w:ascii="Verdana" w:hAnsi="Verdana" w:cs="Arial"/>
          <w:b/>
          <w:sz w:val="22"/>
          <w:szCs w:val="22"/>
        </w:rPr>
        <w:t>, sur la proposition</w:t>
      </w:r>
      <w:r w:rsidR="00BE27E9">
        <w:rPr>
          <w:rFonts w:ascii="Verdana" w:hAnsi="Verdana" w:cs="Arial"/>
          <w:b/>
          <w:sz w:val="22"/>
          <w:szCs w:val="22"/>
        </w:rPr>
        <w:t xml:space="preserve"> de la ministre Joëlle Milquet,</w:t>
      </w:r>
      <w:r w:rsidRPr="00C20C28">
        <w:rPr>
          <w:rFonts w:ascii="Verdana" w:hAnsi="Verdana" w:cs="Arial"/>
          <w:b/>
          <w:sz w:val="22"/>
          <w:szCs w:val="22"/>
        </w:rPr>
        <w:t xml:space="preserve"> de sélectionner 2 politiques qui allaient faire l’objet d’une intégration de la dimension de genre</w:t>
      </w:r>
      <w:r w:rsidRPr="00C20C28">
        <w:rPr>
          <w:rFonts w:ascii="Verdana" w:hAnsi="Verdana" w:cs="Arial"/>
          <w:sz w:val="22"/>
          <w:szCs w:val="22"/>
        </w:rPr>
        <w:t xml:space="preserve">. L’ensemble de ces engagements constitue le contenu du </w:t>
      </w:r>
      <w:r w:rsidRPr="00C20C28">
        <w:rPr>
          <w:rFonts w:ascii="Verdana" w:hAnsi="Verdana" w:cs="Arial"/>
          <w:b/>
          <w:sz w:val="22"/>
          <w:szCs w:val="22"/>
        </w:rPr>
        <w:t xml:space="preserve">plan fédéral de </w:t>
      </w:r>
      <w:proofErr w:type="spellStart"/>
      <w:r w:rsidRPr="00C20C28">
        <w:rPr>
          <w:rFonts w:ascii="Verdana" w:hAnsi="Verdana" w:cs="Arial"/>
          <w:b/>
          <w:i/>
          <w:sz w:val="22"/>
          <w:szCs w:val="22"/>
        </w:rPr>
        <w:t>gendermainstreaming</w:t>
      </w:r>
      <w:proofErr w:type="spellEnd"/>
      <w:r w:rsidR="00C20C28" w:rsidRPr="00C20C28">
        <w:rPr>
          <w:rFonts w:ascii="Verdana" w:hAnsi="Verdana" w:cs="Arial"/>
          <w:sz w:val="22"/>
          <w:szCs w:val="22"/>
        </w:rPr>
        <w:t xml:space="preserve">, qui vient d’être mis à l’ordre du jour du Conseil des ministres de ce 6 juillet, </w:t>
      </w:r>
      <w:r w:rsidRPr="00C20C28">
        <w:rPr>
          <w:rFonts w:ascii="Verdana" w:hAnsi="Verdana" w:cs="Arial"/>
          <w:sz w:val="22"/>
          <w:szCs w:val="22"/>
        </w:rPr>
        <w:t xml:space="preserve">et concrétise ainsi un des points de l’accord de Gouvernement. </w:t>
      </w:r>
      <w:r w:rsidR="00605F20">
        <w:rPr>
          <w:rFonts w:ascii="Verdana" w:hAnsi="Verdana" w:cs="Arial"/>
          <w:sz w:val="22"/>
          <w:szCs w:val="22"/>
        </w:rPr>
        <w:t xml:space="preserve">Concrètement, la dimension de genre sera intégrée dans : </w:t>
      </w:r>
    </w:p>
    <w:p w:rsidR="000425F5" w:rsidRPr="00C20C28" w:rsidRDefault="000425F5" w:rsidP="00804DB9">
      <w:pPr>
        <w:jc w:val="both"/>
        <w:rPr>
          <w:rFonts w:ascii="Verdana" w:hAnsi="Verdana" w:cs="Arial"/>
          <w:sz w:val="22"/>
          <w:szCs w:val="22"/>
        </w:rPr>
      </w:pPr>
    </w:p>
    <w:p w:rsidR="008D0ED2" w:rsidRPr="00C20C28" w:rsidRDefault="00E90955" w:rsidP="00804DB9">
      <w:pPr>
        <w:pStyle w:val="Paragraphedeliste"/>
        <w:numPr>
          <w:ilvl w:val="0"/>
          <w:numId w:val="12"/>
        </w:numPr>
        <w:spacing w:after="200"/>
        <w:jc w:val="both"/>
        <w:rPr>
          <w:rFonts w:ascii="Verdana" w:hAnsi="Verdana" w:cs="Arial"/>
          <w:noProof/>
          <w:sz w:val="22"/>
          <w:szCs w:val="22"/>
        </w:rPr>
      </w:pPr>
      <w:r w:rsidRPr="00C20C28">
        <w:rPr>
          <w:rFonts w:ascii="Verdana" w:hAnsi="Verdana" w:cs="Arial"/>
          <w:b/>
          <w:sz w:val="22"/>
          <w:szCs w:val="22"/>
        </w:rPr>
        <w:t xml:space="preserve">Les </w:t>
      </w:r>
      <w:r w:rsidR="008D0ED2" w:rsidRPr="00C20C28">
        <w:rPr>
          <w:rFonts w:ascii="Verdana" w:hAnsi="Verdana" w:cs="Arial"/>
          <w:b/>
          <w:sz w:val="22"/>
          <w:szCs w:val="22"/>
        </w:rPr>
        <w:t>matières économiques</w:t>
      </w:r>
      <w:r w:rsidR="008D0ED2" w:rsidRPr="00C20C28">
        <w:rPr>
          <w:rFonts w:ascii="Verdana" w:hAnsi="Verdana" w:cs="Arial"/>
          <w:sz w:val="22"/>
          <w:szCs w:val="22"/>
        </w:rPr>
        <w:t> : l’amélioration du statut social des travailleurs indépendants, les mesures de soutien à l’entreprenariat, la réforme de l’allocation d’insertion, la réflexion autour de la clarification de la notion de salaire</w:t>
      </w:r>
      <w:r w:rsidR="00605F20">
        <w:rPr>
          <w:rFonts w:ascii="Verdana" w:hAnsi="Verdana" w:cs="Arial"/>
          <w:sz w:val="22"/>
          <w:szCs w:val="22"/>
        </w:rPr>
        <w:t> ;</w:t>
      </w:r>
    </w:p>
    <w:p w:rsidR="008D0ED2" w:rsidRPr="00C20C28" w:rsidRDefault="008D0ED2" w:rsidP="00804DB9">
      <w:pPr>
        <w:pStyle w:val="Paragraphedeliste"/>
        <w:jc w:val="both"/>
        <w:rPr>
          <w:rFonts w:ascii="Verdana" w:hAnsi="Verdana" w:cs="Arial"/>
          <w:sz w:val="22"/>
          <w:szCs w:val="22"/>
        </w:rPr>
      </w:pPr>
    </w:p>
    <w:p w:rsidR="008D0ED2" w:rsidRPr="00C20C28" w:rsidRDefault="00E90955" w:rsidP="00804DB9">
      <w:pPr>
        <w:pStyle w:val="Paragraphedeliste"/>
        <w:numPr>
          <w:ilvl w:val="0"/>
          <w:numId w:val="12"/>
        </w:numPr>
        <w:spacing w:after="200"/>
        <w:jc w:val="both"/>
        <w:rPr>
          <w:rFonts w:ascii="Verdana" w:hAnsi="Verdana" w:cs="Arial"/>
          <w:noProof/>
          <w:sz w:val="22"/>
          <w:szCs w:val="22"/>
        </w:rPr>
      </w:pPr>
      <w:r w:rsidRPr="00C20C28">
        <w:rPr>
          <w:rFonts w:ascii="Verdana" w:hAnsi="Verdana" w:cs="Arial"/>
          <w:b/>
          <w:sz w:val="22"/>
          <w:szCs w:val="22"/>
        </w:rPr>
        <w:t xml:space="preserve">Les </w:t>
      </w:r>
      <w:r w:rsidR="008D0ED2" w:rsidRPr="00C20C28">
        <w:rPr>
          <w:rFonts w:ascii="Verdana" w:hAnsi="Verdana" w:cs="Arial"/>
          <w:b/>
          <w:sz w:val="22"/>
          <w:szCs w:val="22"/>
        </w:rPr>
        <w:t>matière</w:t>
      </w:r>
      <w:r w:rsidR="000425F5" w:rsidRPr="00C20C28">
        <w:rPr>
          <w:rFonts w:ascii="Verdana" w:hAnsi="Verdana" w:cs="Arial"/>
          <w:b/>
          <w:sz w:val="22"/>
          <w:szCs w:val="22"/>
        </w:rPr>
        <w:t>s</w:t>
      </w:r>
      <w:r w:rsidR="008D0ED2" w:rsidRPr="00C20C28">
        <w:rPr>
          <w:rFonts w:ascii="Verdana" w:hAnsi="Verdana" w:cs="Arial"/>
          <w:b/>
          <w:sz w:val="22"/>
          <w:szCs w:val="22"/>
        </w:rPr>
        <w:t xml:space="preserve"> sociales</w:t>
      </w:r>
      <w:r w:rsidR="008D0ED2" w:rsidRPr="00C20C28">
        <w:rPr>
          <w:rFonts w:ascii="Verdana" w:hAnsi="Verdana" w:cs="Arial"/>
          <w:sz w:val="22"/>
          <w:szCs w:val="22"/>
        </w:rPr>
        <w:t xml:space="preserve"> : la lutte contre la pauvreté, la récupération des pensions alimentaires dues, la sensibilisation des familles monoparentales aux différents aspects du coût de l’énergie, la réforme de l’allocation d’insertion, la reconnaissance des maladies professionnelles, la lutte contre les mariages et les cohabitations de complaisance, le renforcement de la lutte contre la fraude en matière de composition de famille et de lieu de résidence ou de domicile, la conciliation entre la vie familiale et la vie professionnelle, </w:t>
      </w:r>
      <w:r w:rsidR="008D0ED2" w:rsidRPr="00C20C28">
        <w:rPr>
          <w:rFonts w:ascii="Verdana" w:hAnsi="Verdana" w:cs="Arial"/>
          <w:noProof/>
          <w:sz w:val="22"/>
          <w:szCs w:val="22"/>
        </w:rPr>
        <w:t xml:space="preserve">l’identification et la fixation des primes en cas d’accident, </w:t>
      </w:r>
      <w:r w:rsidR="008D0ED2" w:rsidRPr="00C20C28">
        <w:rPr>
          <w:rFonts w:ascii="Verdana" w:hAnsi="Verdana" w:cs="Arial"/>
          <w:sz w:val="22"/>
          <w:szCs w:val="22"/>
        </w:rPr>
        <w:t>la réforme des pensions de survie, l’adaptation au bien-être des pensions</w:t>
      </w:r>
      <w:r w:rsidR="00605F20">
        <w:rPr>
          <w:rFonts w:ascii="Verdana" w:hAnsi="Verdana" w:cs="Arial"/>
          <w:sz w:val="22"/>
          <w:szCs w:val="22"/>
        </w:rPr>
        <w:t xml:space="preserve"> et</w:t>
      </w:r>
      <w:r w:rsidR="008D0ED2" w:rsidRPr="00C20C28">
        <w:rPr>
          <w:rFonts w:ascii="Verdana" w:hAnsi="Verdana" w:cs="Arial"/>
          <w:sz w:val="22"/>
          <w:szCs w:val="22"/>
        </w:rPr>
        <w:t xml:space="preserve"> les mesures transitoires dans le cadre de la réforme des prépensions</w:t>
      </w:r>
      <w:r w:rsidR="00605F20">
        <w:rPr>
          <w:rFonts w:ascii="Verdana" w:hAnsi="Verdana" w:cs="Arial"/>
          <w:sz w:val="22"/>
          <w:szCs w:val="22"/>
        </w:rPr>
        <w:t> ;</w:t>
      </w:r>
      <w:r w:rsidR="008D0ED2" w:rsidRPr="00C20C28">
        <w:rPr>
          <w:rFonts w:ascii="Verdana" w:hAnsi="Verdana" w:cs="Arial"/>
          <w:sz w:val="22"/>
          <w:szCs w:val="22"/>
        </w:rPr>
        <w:t xml:space="preserve"> </w:t>
      </w:r>
      <w:r w:rsidR="008D0ED2" w:rsidRPr="00C20C28">
        <w:rPr>
          <w:rFonts w:ascii="Verdana" w:hAnsi="Verdana" w:cs="Arial"/>
          <w:noProof/>
          <w:sz w:val="22"/>
          <w:szCs w:val="22"/>
        </w:rPr>
        <w:t xml:space="preserve"> </w:t>
      </w:r>
    </w:p>
    <w:p w:rsidR="008D0ED2" w:rsidRPr="00C20C28" w:rsidRDefault="008D0ED2" w:rsidP="00804DB9">
      <w:pPr>
        <w:pStyle w:val="Paragraphedeliste"/>
        <w:rPr>
          <w:rFonts w:ascii="Verdana" w:hAnsi="Verdana" w:cs="Arial"/>
          <w:noProof/>
          <w:sz w:val="22"/>
          <w:szCs w:val="22"/>
        </w:rPr>
      </w:pPr>
    </w:p>
    <w:p w:rsidR="008D0ED2" w:rsidRPr="00C20C28" w:rsidRDefault="00E90955" w:rsidP="00804DB9">
      <w:pPr>
        <w:pStyle w:val="Paragraphedeliste"/>
        <w:numPr>
          <w:ilvl w:val="0"/>
          <w:numId w:val="12"/>
        </w:numPr>
        <w:spacing w:after="200"/>
        <w:jc w:val="both"/>
        <w:rPr>
          <w:rFonts w:ascii="Verdana" w:hAnsi="Verdana" w:cs="Arial"/>
          <w:noProof/>
          <w:sz w:val="22"/>
          <w:szCs w:val="22"/>
        </w:rPr>
      </w:pPr>
      <w:r w:rsidRPr="00C20C28">
        <w:rPr>
          <w:rFonts w:ascii="Verdana" w:hAnsi="Verdana" w:cs="Arial"/>
          <w:b/>
          <w:sz w:val="22"/>
          <w:szCs w:val="22"/>
        </w:rPr>
        <w:t xml:space="preserve">Les </w:t>
      </w:r>
      <w:r w:rsidR="008D0ED2" w:rsidRPr="00C20C28">
        <w:rPr>
          <w:rFonts w:ascii="Verdana" w:hAnsi="Verdana" w:cs="Arial"/>
          <w:b/>
          <w:sz w:val="22"/>
          <w:szCs w:val="22"/>
        </w:rPr>
        <w:t>matières relatives à la formation et la recherche</w:t>
      </w:r>
      <w:r w:rsidR="008D0ED2" w:rsidRPr="00C20C28">
        <w:rPr>
          <w:rFonts w:ascii="Verdana" w:hAnsi="Verdana" w:cs="Arial"/>
          <w:sz w:val="22"/>
          <w:szCs w:val="22"/>
        </w:rPr>
        <w:t xml:space="preserve"> : la formation des policiers, l’accès à la formation et plus particulièrement aux bourses octroyées par la Belgique dans le cadre de la coopération au développement, la réalisation des recherches soutenues par le SPP Politique scientifique</w:t>
      </w:r>
      <w:r w:rsidR="00605F20">
        <w:rPr>
          <w:rFonts w:ascii="Verdana" w:hAnsi="Verdana" w:cs="Arial"/>
          <w:sz w:val="22"/>
          <w:szCs w:val="22"/>
        </w:rPr>
        <w:t> ;</w:t>
      </w:r>
    </w:p>
    <w:p w:rsidR="008D0ED2" w:rsidRPr="00C20C28" w:rsidRDefault="008D0ED2" w:rsidP="00804DB9">
      <w:pPr>
        <w:pStyle w:val="Paragraphedeliste"/>
        <w:rPr>
          <w:rFonts w:ascii="Verdana" w:hAnsi="Verdana" w:cs="Arial"/>
          <w:noProof/>
          <w:sz w:val="22"/>
          <w:szCs w:val="22"/>
        </w:rPr>
      </w:pPr>
    </w:p>
    <w:p w:rsidR="008D0ED2" w:rsidRPr="00C20C28" w:rsidRDefault="00E90955" w:rsidP="00804DB9">
      <w:pPr>
        <w:pStyle w:val="Paragraphedeliste"/>
        <w:numPr>
          <w:ilvl w:val="0"/>
          <w:numId w:val="12"/>
        </w:numPr>
        <w:spacing w:after="200"/>
        <w:jc w:val="both"/>
        <w:rPr>
          <w:rFonts w:ascii="Verdana" w:hAnsi="Verdana" w:cs="Arial"/>
          <w:noProof/>
          <w:sz w:val="22"/>
          <w:szCs w:val="22"/>
        </w:rPr>
      </w:pPr>
      <w:r w:rsidRPr="00C20C28">
        <w:rPr>
          <w:rFonts w:ascii="Verdana" w:hAnsi="Verdana" w:cs="Arial"/>
          <w:b/>
          <w:noProof/>
          <w:sz w:val="22"/>
          <w:szCs w:val="22"/>
        </w:rPr>
        <w:t>L</w:t>
      </w:r>
      <w:r w:rsidR="008D0ED2" w:rsidRPr="00C20C28">
        <w:rPr>
          <w:rFonts w:ascii="Verdana" w:hAnsi="Verdana" w:cs="Arial"/>
          <w:b/>
          <w:noProof/>
          <w:sz w:val="22"/>
          <w:szCs w:val="22"/>
        </w:rPr>
        <w:t>a lutte contre la violence à l’égard des femmes</w:t>
      </w:r>
      <w:r w:rsidR="008D0ED2" w:rsidRPr="00C20C28">
        <w:rPr>
          <w:rFonts w:ascii="Verdana" w:hAnsi="Verdana" w:cs="Arial"/>
          <w:noProof/>
          <w:sz w:val="22"/>
          <w:szCs w:val="22"/>
        </w:rPr>
        <w:t> : la réactivation et la lutte contre les actes de violence physique, l’identification et le traitement de la violence intrafamiliale dans les hôpitaux</w:t>
      </w:r>
      <w:r w:rsidR="00605F20">
        <w:rPr>
          <w:rFonts w:ascii="Verdana" w:hAnsi="Verdana" w:cs="Arial"/>
          <w:noProof/>
          <w:sz w:val="22"/>
          <w:szCs w:val="22"/>
        </w:rPr>
        <w:t> ;</w:t>
      </w:r>
    </w:p>
    <w:p w:rsidR="008D0ED2" w:rsidRPr="00C20C28" w:rsidRDefault="008D0ED2" w:rsidP="00804DB9">
      <w:pPr>
        <w:pStyle w:val="Paragraphedeliste"/>
        <w:rPr>
          <w:rFonts w:ascii="Verdana" w:hAnsi="Verdana" w:cs="Arial"/>
          <w:noProof/>
          <w:sz w:val="22"/>
          <w:szCs w:val="22"/>
        </w:rPr>
      </w:pPr>
    </w:p>
    <w:p w:rsidR="008D0ED2" w:rsidRPr="00C20C28" w:rsidRDefault="00E90955" w:rsidP="00804DB9">
      <w:pPr>
        <w:pStyle w:val="Paragraphedeliste"/>
        <w:numPr>
          <w:ilvl w:val="0"/>
          <w:numId w:val="12"/>
        </w:numPr>
        <w:spacing w:after="200"/>
        <w:jc w:val="both"/>
        <w:rPr>
          <w:rFonts w:ascii="Verdana" w:hAnsi="Verdana" w:cs="Arial"/>
          <w:noProof/>
          <w:sz w:val="22"/>
          <w:szCs w:val="22"/>
        </w:rPr>
      </w:pPr>
      <w:r w:rsidRPr="00C20C28">
        <w:rPr>
          <w:rFonts w:ascii="Verdana" w:hAnsi="Verdana" w:cs="Arial"/>
          <w:b/>
          <w:noProof/>
          <w:sz w:val="22"/>
          <w:szCs w:val="22"/>
        </w:rPr>
        <w:t>L</w:t>
      </w:r>
      <w:r w:rsidR="008D0ED2" w:rsidRPr="00C20C28">
        <w:rPr>
          <w:rFonts w:ascii="Verdana" w:hAnsi="Verdana" w:cs="Arial"/>
          <w:b/>
          <w:noProof/>
          <w:sz w:val="22"/>
          <w:szCs w:val="22"/>
        </w:rPr>
        <w:t>a justice</w:t>
      </w:r>
      <w:r w:rsidR="008D0ED2" w:rsidRPr="00C20C28">
        <w:rPr>
          <w:rFonts w:ascii="Verdana" w:hAnsi="Verdana" w:cs="Arial"/>
          <w:noProof/>
          <w:sz w:val="22"/>
          <w:szCs w:val="22"/>
        </w:rPr>
        <w:t xml:space="preserve"> : la politique de poursuite et d’application des peines, sur </w:t>
      </w:r>
      <w:r w:rsidRPr="00C20C28">
        <w:rPr>
          <w:rFonts w:ascii="Verdana" w:hAnsi="Verdana" w:cs="Arial"/>
          <w:noProof/>
          <w:sz w:val="22"/>
          <w:szCs w:val="22"/>
        </w:rPr>
        <w:t xml:space="preserve">la </w:t>
      </w:r>
      <w:r w:rsidR="008D0ED2" w:rsidRPr="00C20C28">
        <w:rPr>
          <w:rFonts w:ascii="Verdana" w:hAnsi="Verdana" w:cs="Arial"/>
          <w:noProof/>
          <w:sz w:val="22"/>
          <w:szCs w:val="22"/>
        </w:rPr>
        <w:t xml:space="preserve">base d’une analyse des différences qui existent entre </w:t>
      </w:r>
      <w:r w:rsidRPr="00C20C28">
        <w:rPr>
          <w:rFonts w:ascii="Verdana" w:hAnsi="Verdana" w:cs="Arial"/>
          <w:noProof/>
          <w:sz w:val="22"/>
          <w:szCs w:val="22"/>
        </w:rPr>
        <w:t xml:space="preserve">les </w:t>
      </w:r>
      <w:r w:rsidR="008D0ED2" w:rsidRPr="00C20C28">
        <w:rPr>
          <w:rFonts w:ascii="Verdana" w:hAnsi="Verdana" w:cs="Arial"/>
          <w:noProof/>
          <w:sz w:val="22"/>
          <w:szCs w:val="22"/>
        </w:rPr>
        <w:t xml:space="preserve">hommes et </w:t>
      </w:r>
      <w:r w:rsidRPr="00C20C28">
        <w:rPr>
          <w:rFonts w:ascii="Verdana" w:hAnsi="Verdana" w:cs="Arial"/>
          <w:noProof/>
          <w:sz w:val="22"/>
          <w:szCs w:val="22"/>
        </w:rPr>
        <w:t xml:space="preserve">les </w:t>
      </w:r>
      <w:r w:rsidR="008D0ED2" w:rsidRPr="00C20C28">
        <w:rPr>
          <w:rFonts w:ascii="Verdana" w:hAnsi="Verdana" w:cs="Arial"/>
          <w:noProof/>
          <w:sz w:val="22"/>
          <w:szCs w:val="22"/>
        </w:rPr>
        <w:t xml:space="preserve">femmes en matière de condamnation, l’offre de soins et de services aux détenus, le soutien et les conseils offerts aux clients dans l’établissement de leurs besoins et leur traduction effective dans les nouveaux projets « résidentiels » (prisons, centre Fédasil, </w:t>
      </w:r>
      <w:r w:rsidRPr="00C20C28">
        <w:rPr>
          <w:rFonts w:ascii="Verdana" w:hAnsi="Verdana" w:cs="Arial"/>
          <w:noProof/>
          <w:sz w:val="22"/>
          <w:szCs w:val="22"/>
        </w:rPr>
        <w:t>etc.</w:t>
      </w:r>
      <w:r w:rsidR="008D0ED2" w:rsidRPr="00C20C28">
        <w:rPr>
          <w:rFonts w:ascii="Verdana" w:hAnsi="Verdana" w:cs="Arial"/>
          <w:noProof/>
          <w:sz w:val="22"/>
          <w:szCs w:val="22"/>
        </w:rPr>
        <w:t>)</w:t>
      </w:r>
      <w:r w:rsidR="00605F20">
        <w:rPr>
          <w:rFonts w:ascii="Verdana" w:hAnsi="Verdana" w:cs="Arial"/>
          <w:noProof/>
          <w:sz w:val="22"/>
          <w:szCs w:val="22"/>
        </w:rPr>
        <w:t> ;</w:t>
      </w:r>
    </w:p>
    <w:p w:rsidR="008D0ED2" w:rsidRPr="00C20C28" w:rsidRDefault="008D0ED2" w:rsidP="00804DB9">
      <w:pPr>
        <w:pStyle w:val="Paragraphedeliste"/>
        <w:rPr>
          <w:rFonts w:ascii="Verdana" w:hAnsi="Verdana" w:cs="Arial"/>
          <w:noProof/>
          <w:sz w:val="22"/>
          <w:szCs w:val="22"/>
        </w:rPr>
      </w:pPr>
    </w:p>
    <w:p w:rsidR="008D0ED2" w:rsidRPr="00C20C28" w:rsidRDefault="00E90955" w:rsidP="00804DB9">
      <w:pPr>
        <w:pStyle w:val="Paragraphedeliste"/>
        <w:numPr>
          <w:ilvl w:val="0"/>
          <w:numId w:val="12"/>
        </w:numPr>
        <w:spacing w:after="200"/>
        <w:jc w:val="both"/>
        <w:rPr>
          <w:rFonts w:ascii="Verdana" w:hAnsi="Verdana" w:cs="Arial"/>
          <w:noProof/>
          <w:sz w:val="22"/>
          <w:szCs w:val="22"/>
        </w:rPr>
      </w:pPr>
      <w:r w:rsidRPr="00C20C28">
        <w:rPr>
          <w:rFonts w:ascii="Verdana" w:hAnsi="Verdana" w:cs="Arial"/>
          <w:b/>
          <w:noProof/>
          <w:sz w:val="22"/>
          <w:szCs w:val="22"/>
        </w:rPr>
        <w:t xml:space="preserve">Les </w:t>
      </w:r>
      <w:r w:rsidR="008D0ED2" w:rsidRPr="00C20C28">
        <w:rPr>
          <w:rFonts w:ascii="Verdana" w:hAnsi="Verdana" w:cs="Arial"/>
          <w:b/>
          <w:noProof/>
          <w:sz w:val="22"/>
          <w:szCs w:val="22"/>
        </w:rPr>
        <w:t>matière</w:t>
      </w:r>
      <w:r w:rsidRPr="00C20C28">
        <w:rPr>
          <w:rFonts w:ascii="Verdana" w:hAnsi="Verdana" w:cs="Arial"/>
          <w:b/>
          <w:noProof/>
          <w:sz w:val="22"/>
          <w:szCs w:val="22"/>
        </w:rPr>
        <w:t>s</w:t>
      </w:r>
      <w:r w:rsidR="008D0ED2" w:rsidRPr="00C20C28">
        <w:rPr>
          <w:rFonts w:ascii="Verdana" w:hAnsi="Verdana" w:cs="Arial"/>
          <w:b/>
          <w:noProof/>
          <w:sz w:val="22"/>
          <w:szCs w:val="22"/>
        </w:rPr>
        <w:t xml:space="preserve"> internationale</w:t>
      </w:r>
      <w:r w:rsidRPr="00C20C28">
        <w:rPr>
          <w:rFonts w:ascii="Verdana" w:hAnsi="Verdana" w:cs="Arial"/>
          <w:b/>
          <w:noProof/>
          <w:sz w:val="22"/>
          <w:szCs w:val="22"/>
        </w:rPr>
        <w:t>s</w:t>
      </w:r>
      <w:r w:rsidR="008D0ED2" w:rsidRPr="00C20C28">
        <w:rPr>
          <w:rFonts w:ascii="Verdana" w:hAnsi="Verdana" w:cs="Arial"/>
          <w:noProof/>
          <w:sz w:val="22"/>
          <w:szCs w:val="22"/>
        </w:rPr>
        <w:t xml:space="preserve"> : </w:t>
      </w:r>
      <w:r w:rsidR="00605F20">
        <w:rPr>
          <w:rFonts w:ascii="Verdana" w:hAnsi="Verdana" w:cs="Arial"/>
          <w:noProof/>
          <w:sz w:val="22"/>
          <w:szCs w:val="22"/>
        </w:rPr>
        <w:t xml:space="preserve">l’ensemble de la politique étrangère belge, </w:t>
      </w:r>
      <w:r w:rsidR="008D0ED2" w:rsidRPr="00C20C28">
        <w:rPr>
          <w:rFonts w:ascii="Verdana" w:hAnsi="Verdana" w:cs="Arial"/>
          <w:noProof/>
          <w:sz w:val="22"/>
          <w:szCs w:val="22"/>
        </w:rPr>
        <w:t>les opérations et la mise en œuvre du plan d’action national « Femmes, paix et sécurité »</w:t>
      </w:r>
      <w:r w:rsidR="00605F20">
        <w:rPr>
          <w:rFonts w:ascii="Verdana" w:hAnsi="Verdana" w:cs="Arial"/>
          <w:noProof/>
          <w:sz w:val="22"/>
          <w:szCs w:val="22"/>
        </w:rPr>
        <w:t> ;</w:t>
      </w:r>
    </w:p>
    <w:p w:rsidR="008D0ED2" w:rsidRPr="00C20C28" w:rsidRDefault="008D0ED2" w:rsidP="00804DB9">
      <w:pPr>
        <w:pStyle w:val="Paragraphedeliste"/>
        <w:rPr>
          <w:rFonts w:ascii="Verdana" w:hAnsi="Verdana" w:cs="Arial"/>
          <w:noProof/>
          <w:sz w:val="22"/>
          <w:szCs w:val="22"/>
        </w:rPr>
      </w:pPr>
    </w:p>
    <w:p w:rsidR="008D0ED2" w:rsidRPr="00C20C28" w:rsidRDefault="00E90955" w:rsidP="00804DB9">
      <w:pPr>
        <w:pStyle w:val="Paragraphedeliste"/>
        <w:numPr>
          <w:ilvl w:val="0"/>
          <w:numId w:val="12"/>
        </w:numPr>
        <w:spacing w:after="200"/>
        <w:jc w:val="both"/>
        <w:rPr>
          <w:rFonts w:ascii="Verdana" w:hAnsi="Verdana" w:cs="Arial"/>
          <w:noProof/>
          <w:sz w:val="22"/>
          <w:szCs w:val="22"/>
        </w:rPr>
      </w:pPr>
      <w:r w:rsidRPr="00C20C28">
        <w:rPr>
          <w:rFonts w:ascii="Verdana" w:hAnsi="Verdana" w:cs="Arial"/>
          <w:b/>
          <w:noProof/>
          <w:sz w:val="22"/>
          <w:szCs w:val="22"/>
        </w:rPr>
        <w:t>L</w:t>
      </w:r>
      <w:r w:rsidR="008D0ED2" w:rsidRPr="00C20C28">
        <w:rPr>
          <w:rFonts w:ascii="Verdana" w:hAnsi="Verdana" w:cs="Arial"/>
          <w:b/>
          <w:noProof/>
          <w:sz w:val="22"/>
          <w:szCs w:val="22"/>
        </w:rPr>
        <w:t>a sécurité</w:t>
      </w:r>
      <w:r w:rsidR="008D0ED2" w:rsidRPr="00C20C28">
        <w:rPr>
          <w:rFonts w:ascii="Verdana" w:hAnsi="Verdana" w:cs="Arial"/>
          <w:noProof/>
          <w:sz w:val="22"/>
          <w:szCs w:val="22"/>
        </w:rPr>
        <w:t> : la sensibilisation des jeunes conducteurs (18-30 ans) aux accidents de la route, l’exposition aux produits et substances chimiques</w:t>
      </w:r>
      <w:r w:rsidR="00605F20">
        <w:rPr>
          <w:rFonts w:ascii="Verdana" w:hAnsi="Verdana" w:cs="Arial"/>
          <w:noProof/>
          <w:sz w:val="22"/>
          <w:szCs w:val="22"/>
        </w:rPr>
        <w:t> ;</w:t>
      </w:r>
    </w:p>
    <w:p w:rsidR="008D0ED2" w:rsidRPr="00C20C28" w:rsidRDefault="008D0ED2" w:rsidP="00804DB9">
      <w:pPr>
        <w:pStyle w:val="Paragraphedeliste"/>
        <w:rPr>
          <w:rFonts w:ascii="Verdana" w:hAnsi="Verdana" w:cs="Arial"/>
          <w:noProof/>
          <w:sz w:val="22"/>
          <w:szCs w:val="22"/>
        </w:rPr>
      </w:pPr>
    </w:p>
    <w:p w:rsidR="008D0ED2" w:rsidRPr="00C20C28" w:rsidRDefault="00E90955" w:rsidP="00804DB9">
      <w:pPr>
        <w:pStyle w:val="Paragraphedeliste"/>
        <w:numPr>
          <w:ilvl w:val="0"/>
          <w:numId w:val="12"/>
        </w:numPr>
        <w:spacing w:after="200"/>
        <w:jc w:val="both"/>
        <w:rPr>
          <w:rFonts w:ascii="Verdana" w:hAnsi="Verdana" w:cs="Arial"/>
          <w:noProof/>
          <w:sz w:val="22"/>
          <w:szCs w:val="22"/>
        </w:rPr>
      </w:pPr>
      <w:r w:rsidRPr="00C20C28">
        <w:rPr>
          <w:rFonts w:ascii="Verdana" w:hAnsi="Verdana" w:cs="Arial"/>
          <w:b/>
          <w:noProof/>
          <w:sz w:val="22"/>
          <w:szCs w:val="22"/>
        </w:rPr>
        <w:t>L</w:t>
      </w:r>
      <w:r w:rsidR="008D0ED2" w:rsidRPr="00C20C28">
        <w:rPr>
          <w:rFonts w:ascii="Verdana" w:hAnsi="Verdana" w:cs="Arial"/>
          <w:b/>
          <w:noProof/>
          <w:sz w:val="22"/>
          <w:szCs w:val="22"/>
        </w:rPr>
        <w:t>es ressources humaines</w:t>
      </w:r>
      <w:r w:rsidR="008D0ED2" w:rsidRPr="00C20C28">
        <w:rPr>
          <w:rFonts w:ascii="Verdana" w:hAnsi="Verdana" w:cs="Arial"/>
          <w:noProof/>
          <w:sz w:val="22"/>
          <w:szCs w:val="22"/>
        </w:rPr>
        <w:t xml:space="preserve"> : l’optimalisation du statut de l’engagement militaire volontaire dans le cadre de l’établissement des carrières de type </w:t>
      </w:r>
      <w:r w:rsidR="008D0ED2" w:rsidRPr="00C20C28">
        <w:rPr>
          <w:rFonts w:ascii="Verdana" w:hAnsi="Verdana" w:cs="Arial"/>
          <w:noProof/>
          <w:sz w:val="22"/>
          <w:szCs w:val="22"/>
        </w:rPr>
        <w:lastRenderedPageBreak/>
        <w:t>court, la composition des jurys de sélection, la politique du personnel fédéral</w:t>
      </w:r>
      <w:r w:rsidR="00605F20">
        <w:rPr>
          <w:rFonts w:ascii="Verdana" w:hAnsi="Verdana" w:cs="Arial"/>
          <w:noProof/>
          <w:sz w:val="22"/>
          <w:szCs w:val="22"/>
        </w:rPr>
        <w:t> ;</w:t>
      </w:r>
      <w:r w:rsidR="008D0ED2" w:rsidRPr="00C20C28">
        <w:rPr>
          <w:rFonts w:ascii="Verdana" w:hAnsi="Verdana" w:cs="Arial"/>
          <w:sz w:val="22"/>
          <w:szCs w:val="22"/>
        </w:rPr>
        <w:t xml:space="preserve"> </w:t>
      </w:r>
    </w:p>
    <w:p w:rsidR="008D0ED2" w:rsidRPr="00C20C28" w:rsidRDefault="008D0ED2" w:rsidP="00804DB9">
      <w:pPr>
        <w:pStyle w:val="Paragraphedeliste"/>
        <w:rPr>
          <w:rFonts w:ascii="Verdana" w:hAnsi="Verdana" w:cs="Arial"/>
          <w:noProof/>
          <w:sz w:val="22"/>
          <w:szCs w:val="22"/>
        </w:rPr>
      </w:pPr>
    </w:p>
    <w:p w:rsidR="008D0ED2" w:rsidRPr="00C20C28" w:rsidRDefault="00E90955" w:rsidP="00804DB9">
      <w:pPr>
        <w:pStyle w:val="Paragraphedeliste"/>
        <w:numPr>
          <w:ilvl w:val="0"/>
          <w:numId w:val="12"/>
        </w:numPr>
        <w:spacing w:after="200"/>
        <w:jc w:val="both"/>
        <w:rPr>
          <w:rFonts w:ascii="Verdana" w:hAnsi="Verdana" w:cs="Arial"/>
          <w:noProof/>
          <w:sz w:val="22"/>
          <w:szCs w:val="22"/>
        </w:rPr>
      </w:pPr>
      <w:r w:rsidRPr="00C20C28">
        <w:rPr>
          <w:rFonts w:ascii="Verdana" w:hAnsi="Verdana" w:cs="Arial"/>
          <w:b/>
          <w:noProof/>
          <w:sz w:val="22"/>
          <w:szCs w:val="22"/>
        </w:rPr>
        <w:t>L</w:t>
      </w:r>
      <w:r w:rsidR="008D0ED2" w:rsidRPr="00C20C28">
        <w:rPr>
          <w:rFonts w:ascii="Verdana" w:hAnsi="Verdana" w:cs="Arial"/>
          <w:b/>
          <w:noProof/>
          <w:sz w:val="22"/>
          <w:szCs w:val="22"/>
        </w:rPr>
        <w:t>a gouvernance</w:t>
      </w:r>
      <w:r w:rsidR="008D0ED2" w:rsidRPr="00C20C28">
        <w:rPr>
          <w:rFonts w:ascii="Verdana" w:hAnsi="Verdana" w:cs="Arial"/>
          <w:noProof/>
          <w:sz w:val="22"/>
          <w:szCs w:val="22"/>
        </w:rPr>
        <w:t xml:space="preserve"> : la stratégie de communication des autorités fédérales, la certification des autorités fédérales, l’élaboration du budget général des dépenses, conformément au respect des directives de la circulaire relative à la mise en œuvre du </w:t>
      </w:r>
      <w:r w:rsidR="008D0ED2" w:rsidRPr="00C20C28">
        <w:rPr>
          <w:rFonts w:ascii="Verdana" w:hAnsi="Verdana" w:cs="Arial"/>
          <w:i/>
          <w:noProof/>
          <w:sz w:val="22"/>
          <w:szCs w:val="22"/>
        </w:rPr>
        <w:t>gender budgeting</w:t>
      </w:r>
      <w:r w:rsidR="008D0ED2" w:rsidRPr="00C20C28">
        <w:rPr>
          <w:rFonts w:ascii="Verdana" w:hAnsi="Verdana" w:cs="Arial"/>
          <w:noProof/>
          <w:sz w:val="22"/>
          <w:szCs w:val="22"/>
        </w:rPr>
        <w:t xml:space="preserve">, création de task force </w:t>
      </w:r>
      <w:r w:rsidR="008D0ED2" w:rsidRPr="00C20C28">
        <w:rPr>
          <w:rFonts w:ascii="Verdana" w:hAnsi="Verdana" w:cs="Arial"/>
          <w:i/>
          <w:noProof/>
          <w:sz w:val="22"/>
          <w:szCs w:val="22"/>
        </w:rPr>
        <w:t>gender mainstreaming</w:t>
      </w:r>
      <w:r w:rsidR="008D0ED2" w:rsidRPr="00C20C28">
        <w:rPr>
          <w:rFonts w:ascii="Verdana" w:hAnsi="Verdana" w:cs="Arial"/>
          <w:noProof/>
          <w:sz w:val="22"/>
          <w:szCs w:val="22"/>
        </w:rPr>
        <w:t>, établissement d’indicateurs  destinés à suivre et à contrôler la mise en œuvre du gender mainstreaming, la production et le traitement des données statistiques</w:t>
      </w:r>
      <w:r w:rsidRPr="00C20C28">
        <w:rPr>
          <w:rFonts w:ascii="Verdana" w:hAnsi="Verdana" w:cs="Arial"/>
          <w:noProof/>
          <w:sz w:val="22"/>
          <w:szCs w:val="22"/>
        </w:rPr>
        <w:t>.</w:t>
      </w:r>
    </w:p>
    <w:p w:rsidR="008D0ED2" w:rsidRPr="00C20C28" w:rsidRDefault="008D0ED2" w:rsidP="00804DB9">
      <w:pPr>
        <w:pStyle w:val="Paragraphedeliste"/>
        <w:rPr>
          <w:rFonts w:ascii="Verdana" w:hAnsi="Verdana" w:cs="Arial"/>
          <w:noProof/>
          <w:sz w:val="22"/>
          <w:szCs w:val="22"/>
        </w:rPr>
      </w:pPr>
    </w:p>
    <w:p w:rsidR="008D0ED2" w:rsidRPr="00C20C28" w:rsidRDefault="008D0ED2" w:rsidP="00804DB9">
      <w:pPr>
        <w:jc w:val="both"/>
        <w:rPr>
          <w:rFonts w:ascii="Verdana" w:hAnsi="Verdana"/>
          <w:sz w:val="22"/>
          <w:szCs w:val="22"/>
        </w:rPr>
      </w:pPr>
      <w:r w:rsidRPr="00C20C28">
        <w:rPr>
          <w:rFonts w:ascii="Verdana" w:hAnsi="Verdana" w:cs="Arial"/>
          <w:noProof/>
          <w:sz w:val="22"/>
          <w:szCs w:val="22"/>
        </w:rPr>
        <w:t>Dans deux ans, il conviendra de faire un rapport de fin de législature concernant l’effectivité de la mise en place du gender mainstreaming</w:t>
      </w:r>
      <w:r w:rsidR="00A15ED9">
        <w:rPr>
          <w:rFonts w:ascii="Verdana" w:hAnsi="Verdana" w:cs="Arial"/>
          <w:noProof/>
          <w:sz w:val="22"/>
          <w:szCs w:val="22"/>
        </w:rPr>
        <w:t xml:space="preserve"> qui</w:t>
      </w:r>
      <w:r w:rsidRPr="00C20C28">
        <w:rPr>
          <w:rFonts w:ascii="Verdana" w:hAnsi="Verdana" w:cs="Arial"/>
          <w:noProof/>
          <w:sz w:val="22"/>
          <w:szCs w:val="22"/>
        </w:rPr>
        <w:t xml:space="preserve"> sera transmis au Parlement.</w:t>
      </w:r>
    </w:p>
    <w:p w:rsidR="00B96702" w:rsidRPr="00C20C28" w:rsidRDefault="00B96702" w:rsidP="00804DB9">
      <w:pPr>
        <w:jc w:val="both"/>
        <w:rPr>
          <w:rFonts w:ascii="Verdana" w:hAnsi="Verdana"/>
          <w:sz w:val="22"/>
          <w:szCs w:val="22"/>
        </w:rPr>
      </w:pPr>
    </w:p>
    <w:sectPr w:rsidR="00B96702" w:rsidRPr="00C20C28" w:rsidSect="00753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CDB" w:rsidRDefault="005C0CDB" w:rsidP="008D0ED2">
      <w:r>
        <w:separator/>
      </w:r>
    </w:p>
  </w:endnote>
  <w:endnote w:type="continuationSeparator" w:id="0">
    <w:p w:rsidR="005C0CDB" w:rsidRDefault="005C0CDB" w:rsidP="008D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CDB" w:rsidRDefault="005C0CDB" w:rsidP="008D0ED2">
      <w:r>
        <w:separator/>
      </w:r>
    </w:p>
  </w:footnote>
  <w:footnote w:type="continuationSeparator" w:id="0">
    <w:p w:rsidR="005C0CDB" w:rsidRDefault="005C0CDB" w:rsidP="008D0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394"/>
    <w:multiLevelType w:val="hybridMultilevel"/>
    <w:tmpl w:val="3E8A8A5C"/>
    <w:lvl w:ilvl="0" w:tplc="0944F7BA">
      <w:start w:val="13"/>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94686C"/>
    <w:multiLevelType w:val="hybridMultilevel"/>
    <w:tmpl w:val="A9D24C2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nsid w:val="12806FEB"/>
    <w:multiLevelType w:val="hybridMultilevel"/>
    <w:tmpl w:val="EF5C3B20"/>
    <w:lvl w:ilvl="0" w:tplc="37484E00">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50C67A6"/>
    <w:multiLevelType w:val="hybridMultilevel"/>
    <w:tmpl w:val="5194F616"/>
    <w:lvl w:ilvl="0" w:tplc="BAB68CE2">
      <w:numFmt w:val="bullet"/>
      <w:lvlText w:val="-"/>
      <w:lvlJc w:val="left"/>
      <w:pPr>
        <w:ind w:left="720" w:hanging="360"/>
      </w:pPr>
      <w:rPr>
        <w:rFonts w:ascii="Times New Roman" w:eastAsia="Calibr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646054D"/>
    <w:multiLevelType w:val="hybridMultilevel"/>
    <w:tmpl w:val="658C3AD6"/>
    <w:lvl w:ilvl="0" w:tplc="F05A5FFA">
      <w:numFmt w:val="bullet"/>
      <w:lvlText w:val="-"/>
      <w:lvlJc w:val="left"/>
      <w:pPr>
        <w:ind w:left="720" w:hanging="360"/>
      </w:pPr>
      <w:rPr>
        <w:rFonts w:ascii="Times New Roman" w:eastAsia="Calibr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36B4991"/>
    <w:multiLevelType w:val="hybridMultilevel"/>
    <w:tmpl w:val="0B36731A"/>
    <w:lvl w:ilvl="0" w:tplc="E36C6BA4">
      <w:numFmt w:val="bullet"/>
      <w:lvlText w:val="-"/>
      <w:lvlJc w:val="left"/>
      <w:pPr>
        <w:ind w:left="72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nsid w:val="45DA08F4"/>
    <w:multiLevelType w:val="hybridMultilevel"/>
    <w:tmpl w:val="112634CC"/>
    <w:lvl w:ilvl="0" w:tplc="6668300E">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463235F"/>
    <w:multiLevelType w:val="hybridMultilevel"/>
    <w:tmpl w:val="5876FB0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59D47165"/>
    <w:multiLevelType w:val="hybridMultilevel"/>
    <w:tmpl w:val="3552ED86"/>
    <w:lvl w:ilvl="0" w:tplc="03006C9C">
      <w:numFmt w:val="bullet"/>
      <w:lvlText w:val="-"/>
      <w:lvlJc w:val="left"/>
      <w:pPr>
        <w:ind w:left="720" w:hanging="360"/>
      </w:pPr>
      <w:rPr>
        <w:rFonts w:ascii="Verdana" w:eastAsiaTheme="minorHAnsi"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5EAA592C"/>
    <w:multiLevelType w:val="hybridMultilevel"/>
    <w:tmpl w:val="58AC30A6"/>
    <w:lvl w:ilvl="0" w:tplc="080C0001">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
    <w:nsid w:val="66F927C6"/>
    <w:multiLevelType w:val="hybridMultilevel"/>
    <w:tmpl w:val="801065CA"/>
    <w:lvl w:ilvl="0" w:tplc="7E04C6CE">
      <w:start w:val="1"/>
      <w:numFmt w:val="decimal"/>
      <w:lvlText w:val="%1."/>
      <w:lvlJc w:val="left"/>
      <w:pPr>
        <w:ind w:left="1920" w:hanging="360"/>
      </w:pPr>
      <w:rPr>
        <w:rFonts w:hint="default"/>
        <w:b/>
      </w:rPr>
    </w:lvl>
    <w:lvl w:ilvl="1" w:tplc="080C0019" w:tentative="1">
      <w:start w:val="1"/>
      <w:numFmt w:val="lowerLetter"/>
      <w:lvlText w:val="%2."/>
      <w:lvlJc w:val="left"/>
      <w:pPr>
        <w:ind w:left="2640" w:hanging="360"/>
      </w:pPr>
    </w:lvl>
    <w:lvl w:ilvl="2" w:tplc="080C001B" w:tentative="1">
      <w:start w:val="1"/>
      <w:numFmt w:val="lowerRoman"/>
      <w:lvlText w:val="%3."/>
      <w:lvlJc w:val="right"/>
      <w:pPr>
        <w:ind w:left="3360" w:hanging="180"/>
      </w:pPr>
    </w:lvl>
    <w:lvl w:ilvl="3" w:tplc="080C000F" w:tentative="1">
      <w:start w:val="1"/>
      <w:numFmt w:val="decimal"/>
      <w:lvlText w:val="%4."/>
      <w:lvlJc w:val="left"/>
      <w:pPr>
        <w:ind w:left="4080" w:hanging="360"/>
      </w:pPr>
    </w:lvl>
    <w:lvl w:ilvl="4" w:tplc="080C0019" w:tentative="1">
      <w:start w:val="1"/>
      <w:numFmt w:val="lowerLetter"/>
      <w:lvlText w:val="%5."/>
      <w:lvlJc w:val="left"/>
      <w:pPr>
        <w:ind w:left="4800" w:hanging="360"/>
      </w:pPr>
    </w:lvl>
    <w:lvl w:ilvl="5" w:tplc="080C001B" w:tentative="1">
      <w:start w:val="1"/>
      <w:numFmt w:val="lowerRoman"/>
      <w:lvlText w:val="%6."/>
      <w:lvlJc w:val="right"/>
      <w:pPr>
        <w:ind w:left="5520" w:hanging="180"/>
      </w:pPr>
    </w:lvl>
    <w:lvl w:ilvl="6" w:tplc="080C000F" w:tentative="1">
      <w:start w:val="1"/>
      <w:numFmt w:val="decimal"/>
      <w:lvlText w:val="%7."/>
      <w:lvlJc w:val="left"/>
      <w:pPr>
        <w:ind w:left="6240" w:hanging="360"/>
      </w:pPr>
    </w:lvl>
    <w:lvl w:ilvl="7" w:tplc="080C0019" w:tentative="1">
      <w:start w:val="1"/>
      <w:numFmt w:val="lowerLetter"/>
      <w:lvlText w:val="%8."/>
      <w:lvlJc w:val="left"/>
      <w:pPr>
        <w:ind w:left="6960" w:hanging="360"/>
      </w:pPr>
    </w:lvl>
    <w:lvl w:ilvl="8" w:tplc="080C001B" w:tentative="1">
      <w:start w:val="1"/>
      <w:numFmt w:val="lowerRoman"/>
      <w:lvlText w:val="%9."/>
      <w:lvlJc w:val="right"/>
      <w:pPr>
        <w:ind w:left="7680" w:hanging="180"/>
      </w:pPr>
    </w:lvl>
  </w:abstractNum>
  <w:abstractNum w:abstractNumId="11">
    <w:nsid w:val="6AB20552"/>
    <w:multiLevelType w:val="hybridMultilevel"/>
    <w:tmpl w:val="F2787D8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6FEB698B"/>
    <w:multiLevelType w:val="hybridMultilevel"/>
    <w:tmpl w:val="80BE695C"/>
    <w:lvl w:ilvl="0" w:tplc="082CB90A">
      <w:start w:val="1"/>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nsid w:val="7B5133BD"/>
    <w:multiLevelType w:val="hybridMultilevel"/>
    <w:tmpl w:val="37E0018C"/>
    <w:lvl w:ilvl="0" w:tplc="DBC0F3A8">
      <w:start w:val="2"/>
      <w:numFmt w:val="bullet"/>
      <w:lvlText w:val="-"/>
      <w:lvlJc w:val="left"/>
      <w:pPr>
        <w:ind w:left="720" w:hanging="360"/>
      </w:pPr>
      <w:rPr>
        <w:rFonts w:ascii="Verdana" w:eastAsia="Calibri"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1"/>
  </w:num>
  <w:num w:numId="6">
    <w:abstractNumId w:val="9"/>
  </w:num>
  <w:num w:numId="7">
    <w:abstractNumId w:val="6"/>
  </w:num>
  <w:num w:numId="8">
    <w:abstractNumId w:val="4"/>
  </w:num>
  <w:num w:numId="9">
    <w:abstractNumId w:val="3"/>
  </w:num>
  <w:num w:numId="10">
    <w:abstractNumId w:val="10"/>
  </w:num>
  <w:num w:numId="11">
    <w:abstractNumId w:val="13"/>
  </w:num>
  <w:num w:numId="12">
    <w:abstractNumId w:val="8"/>
  </w:num>
  <w:num w:numId="13">
    <w:abstractNumId w:val="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23"/>
    <w:rsid w:val="000425F5"/>
    <w:rsid w:val="000867DA"/>
    <w:rsid w:val="00090623"/>
    <w:rsid w:val="00090A22"/>
    <w:rsid w:val="00095B2F"/>
    <w:rsid w:val="000C6B8F"/>
    <w:rsid w:val="000F50D3"/>
    <w:rsid w:val="000F603B"/>
    <w:rsid w:val="001477FB"/>
    <w:rsid w:val="00157EA0"/>
    <w:rsid w:val="001C5E88"/>
    <w:rsid w:val="001E462B"/>
    <w:rsid w:val="001F48D2"/>
    <w:rsid w:val="00225CEC"/>
    <w:rsid w:val="002415EE"/>
    <w:rsid w:val="00256071"/>
    <w:rsid w:val="002B12B9"/>
    <w:rsid w:val="002C0CA1"/>
    <w:rsid w:val="002F7D99"/>
    <w:rsid w:val="0030367F"/>
    <w:rsid w:val="00310195"/>
    <w:rsid w:val="00315AA7"/>
    <w:rsid w:val="00316E8E"/>
    <w:rsid w:val="00324DD4"/>
    <w:rsid w:val="0032674A"/>
    <w:rsid w:val="00362C93"/>
    <w:rsid w:val="003B38E5"/>
    <w:rsid w:val="003C5BB8"/>
    <w:rsid w:val="003C6BB6"/>
    <w:rsid w:val="003D218C"/>
    <w:rsid w:val="003E60D0"/>
    <w:rsid w:val="003F448C"/>
    <w:rsid w:val="00462A3C"/>
    <w:rsid w:val="004B698C"/>
    <w:rsid w:val="004C6040"/>
    <w:rsid w:val="004D3E54"/>
    <w:rsid w:val="004D6EFC"/>
    <w:rsid w:val="004D70C8"/>
    <w:rsid w:val="00505CAD"/>
    <w:rsid w:val="005460C0"/>
    <w:rsid w:val="00560D00"/>
    <w:rsid w:val="00563986"/>
    <w:rsid w:val="00570CEF"/>
    <w:rsid w:val="005C0CDB"/>
    <w:rsid w:val="005D3ECF"/>
    <w:rsid w:val="005D6A69"/>
    <w:rsid w:val="005E57FC"/>
    <w:rsid w:val="00605F20"/>
    <w:rsid w:val="0066030C"/>
    <w:rsid w:val="006C0425"/>
    <w:rsid w:val="006C56FF"/>
    <w:rsid w:val="006C7619"/>
    <w:rsid w:val="006D471D"/>
    <w:rsid w:val="006F313D"/>
    <w:rsid w:val="006F7E2E"/>
    <w:rsid w:val="0072786C"/>
    <w:rsid w:val="00727E37"/>
    <w:rsid w:val="00753D58"/>
    <w:rsid w:val="007548D1"/>
    <w:rsid w:val="0077594E"/>
    <w:rsid w:val="007773CB"/>
    <w:rsid w:val="00777F60"/>
    <w:rsid w:val="007A369A"/>
    <w:rsid w:val="007E7BA9"/>
    <w:rsid w:val="007F18CE"/>
    <w:rsid w:val="007F67F0"/>
    <w:rsid w:val="00802388"/>
    <w:rsid w:val="00804DB9"/>
    <w:rsid w:val="0086061E"/>
    <w:rsid w:val="00864E4E"/>
    <w:rsid w:val="008B0BF6"/>
    <w:rsid w:val="008B4B23"/>
    <w:rsid w:val="008D0ED2"/>
    <w:rsid w:val="008D3F8B"/>
    <w:rsid w:val="008F215A"/>
    <w:rsid w:val="009210E3"/>
    <w:rsid w:val="00930084"/>
    <w:rsid w:val="0093355C"/>
    <w:rsid w:val="009363C6"/>
    <w:rsid w:val="00971B7B"/>
    <w:rsid w:val="009B4F4E"/>
    <w:rsid w:val="009C1FEC"/>
    <w:rsid w:val="00A06F54"/>
    <w:rsid w:val="00A124AC"/>
    <w:rsid w:val="00A15ED9"/>
    <w:rsid w:val="00A41CF3"/>
    <w:rsid w:val="00A705A9"/>
    <w:rsid w:val="00A74254"/>
    <w:rsid w:val="00A872EB"/>
    <w:rsid w:val="00AC5A19"/>
    <w:rsid w:val="00AF77AD"/>
    <w:rsid w:val="00B109D5"/>
    <w:rsid w:val="00B301FF"/>
    <w:rsid w:val="00B42AB8"/>
    <w:rsid w:val="00B520CC"/>
    <w:rsid w:val="00B75515"/>
    <w:rsid w:val="00B811DC"/>
    <w:rsid w:val="00B96702"/>
    <w:rsid w:val="00BA08EF"/>
    <w:rsid w:val="00BA50CB"/>
    <w:rsid w:val="00BB5F4F"/>
    <w:rsid w:val="00BB628A"/>
    <w:rsid w:val="00BE27E9"/>
    <w:rsid w:val="00BE6CAE"/>
    <w:rsid w:val="00BF428D"/>
    <w:rsid w:val="00BF4FE6"/>
    <w:rsid w:val="00BF7883"/>
    <w:rsid w:val="00BF7FDC"/>
    <w:rsid w:val="00C03E72"/>
    <w:rsid w:val="00C20C28"/>
    <w:rsid w:val="00C24385"/>
    <w:rsid w:val="00C44B04"/>
    <w:rsid w:val="00C84176"/>
    <w:rsid w:val="00CA4923"/>
    <w:rsid w:val="00CD1091"/>
    <w:rsid w:val="00CD3527"/>
    <w:rsid w:val="00D214CF"/>
    <w:rsid w:val="00D47031"/>
    <w:rsid w:val="00D57DB2"/>
    <w:rsid w:val="00D74148"/>
    <w:rsid w:val="00D81C3D"/>
    <w:rsid w:val="00D8673B"/>
    <w:rsid w:val="00DE5C5F"/>
    <w:rsid w:val="00E02260"/>
    <w:rsid w:val="00E37B22"/>
    <w:rsid w:val="00E41AE9"/>
    <w:rsid w:val="00E73F32"/>
    <w:rsid w:val="00E90955"/>
    <w:rsid w:val="00E951E4"/>
    <w:rsid w:val="00EF2C6D"/>
    <w:rsid w:val="00F0025E"/>
    <w:rsid w:val="00F10233"/>
    <w:rsid w:val="00F14994"/>
    <w:rsid w:val="00F424B0"/>
    <w:rsid w:val="00F7262B"/>
    <w:rsid w:val="00F87FEA"/>
    <w:rsid w:val="00FA0048"/>
    <w:rsid w:val="00FA16E7"/>
    <w:rsid w:val="00FA3174"/>
    <w:rsid w:val="00FE03AD"/>
    <w:rsid w:val="00FF10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23"/>
    <w:pPr>
      <w:spacing w:after="0" w:line="240" w:lineRule="auto"/>
    </w:pPr>
    <w:rPr>
      <w:rFonts w:ascii="Times New Roman" w:eastAsia="Calibri"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090623"/>
    <w:pPr>
      <w:spacing w:after="120"/>
    </w:pPr>
    <w:rPr>
      <w:rFonts w:eastAsia="Times New Roman"/>
      <w:lang w:val="nl-NL" w:eastAsia="nl-NL"/>
    </w:rPr>
  </w:style>
  <w:style w:type="character" w:customStyle="1" w:styleId="CorpsdetexteCar">
    <w:name w:val="Corps de texte Car"/>
    <w:basedOn w:val="Policepardfaut"/>
    <w:link w:val="Corpsdetexte"/>
    <w:rsid w:val="00090623"/>
    <w:rPr>
      <w:rFonts w:ascii="Times New Roman" w:eastAsia="Times New Roman" w:hAnsi="Times New Roman" w:cs="Times New Roman"/>
      <w:sz w:val="24"/>
      <w:szCs w:val="24"/>
      <w:lang w:val="nl-NL" w:eastAsia="nl-NL"/>
    </w:rPr>
  </w:style>
  <w:style w:type="paragraph" w:styleId="Retraitcorpsdetexte">
    <w:name w:val="Body Text Indent"/>
    <w:basedOn w:val="Normal"/>
    <w:link w:val="RetraitcorpsdetexteCar"/>
    <w:semiHidden/>
    <w:unhideWhenUsed/>
    <w:rsid w:val="00090623"/>
    <w:pPr>
      <w:spacing w:after="240" w:line="240" w:lineRule="exact"/>
    </w:pPr>
    <w:rPr>
      <w:rFonts w:ascii="Verdana" w:eastAsia="Times New Roman" w:hAnsi="Verdana"/>
      <w:sz w:val="20"/>
      <w:lang w:val="fr-FR" w:eastAsia="nl-NL"/>
    </w:rPr>
  </w:style>
  <w:style w:type="character" w:customStyle="1" w:styleId="RetraitcorpsdetexteCar">
    <w:name w:val="Retrait corps de texte Car"/>
    <w:basedOn w:val="Policepardfaut"/>
    <w:link w:val="Retraitcorpsdetexte"/>
    <w:semiHidden/>
    <w:rsid w:val="00090623"/>
    <w:rPr>
      <w:rFonts w:ascii="Verdana" w:eastAsia="Times New Roman" w:hAnsi="Verdana" w:cs="Times New Roman"/>
      <w:sz w:val="20"/>
      <w:szCs w:val="24"/>
      <w:lang w:val="fr-FR" w:eastAsia="nl-NL"/>
    </w:rPr>
  </w:style>
  <w:style w:type="paragraph" w:styleId="Corpsdetexte3">
    <w:name w:val="Body Text 3"/>
    <w:basedOn w:val="Normal"/>
    <w:link w:val="Corpsdetexte3Car"/>
    <w:unhideWhenUsed/>
    <w:rsid w:val="00090623"/>
    <w:pPr>
      <w:spacing w:before="57" w:after="120" w:line="230" w:lineRule="atLeast"/>
      <w:jc w:val="both"/>
    </w:pPr>
    <w:rPr>
      <w:rFonts w:ascii="Arial" w:eastAsia="Times New Roman" w:hAnsi="Arial"/>
      <w:sz w:val="16"/>
      <w:szCs w:val="16"/>
      <w:lang w:val="nl-BE" w:eastAsia="nl-NL"/>
    </w:rPr>
  </w:style>
  <w:style w:type="character" w:customStyle="1" w:styleId="Corpsdetexte3Car">
    <w:name w:val="Corps de texte 3 Car"/>
    <w:basedOn w:val="Policepardfaut"/>
    <w:link w:val="Corpsdetexte3"/>
    <w:rsid w:val="00090623"/>
    <w:rPr>
      <w:rFonts w:ascii="Arial" w:eastAsia="Times New Roman" w:hAnsi="Arial" w:cs="Times New Roman"/>
      <w:sz w:val="16"/>
      <w:szCs w:val="16"/>
      <w:lang w:val="nl-BE" w:eastAsia="nl-NL"/>
    </w:rPr>
  </w:style>
  <w:style w:type="paragraph" w:styleId="Textedebulles">
    <w:name w:val="Balloon Text"/>
    <w:basedOn w:val="Normal"/>
    <w:link w:val="TextedebullesCar"/>
    <w:uiPriority w:val="99"/>
    <w:semiHidden/>
    <w:unhideWhenUsed/>
    <w:rsid w:val="00090623"/>
    <w:rPr>
      <w:rFonts w:ascii="Tahoma" w:hAnsi="Tahoma" w:cs="Tahoma"/>
      <w:sz w:val="16"/>
      <w:szCs w:val="16"/>
    </w:rPr>
  </w:style>
  <w:style w:type="character" w:customStyle="1" w:styleId="TextedebullesCar">
    <w:name w:val="Texte de bulles Car"/>
    <w:basedOn w:val="Policepardfaut"/>
    <w:link w:val="Textedebulles"/>
    <w:uiPriority w:val="99"/>
    <w:semiHidden/>
    <w:rsid w:val="00090623"/>
    <w:rPr>
      <w:rFonts w:ascii="Tahoma" w:eastAsia="Calibri" w:hAnsi="Tahoma" w:cs="Tahoma"/>
      <w:sz w:val="16"/>
      <w:szCs w:val="16"/>
      <w:lang w:eastAsia="en-GB"/>
    </w:rPr>
  </w:style>
  <w:style w:type="paragraph" w:styleId="Paragraphedeliste">
    <w:name w:val="List Paragraph"/>
    <w:basedOn w:val="Normal"/>
    <w:uiPriority w:val="34"/>
    <w:qFormat/>
    <w:rsid w:val="00A124AC"/>
    <w:pPr>
      <w:ind w:left="720"/>
      <w:contextualSpacing/>
    </w:pPr>
  </w:style>
  <w:style w:type="character" w:styleId="lev">
    <w:name w:val="Strong"/>
    <w:basedOn w:val="Policepardfaut"/>
    <w:uiPriority w:val="22"/>
    <w:qFormat/>
    <w:rsid w:val="0032674A"/>
    <w:rPr>
      <w:b/>
      <w:bCs/>
    </w:rPr>
  </w:style>
  <w:style w:type="paragraph" w:styleId="Textebrut">
    <w:name w:val="Plain Text"/>
    <w:basedOn w:val="Normal"/>
    <w:link w:val="TextebrutCar"/>
    <w:uiPriority w:val="99"/>
    <w:unhideWhenUsed/>
    <w:rsid w:val="00A872EB"/>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A872EB"/>
    <w:rPr>
      <w:rFonts w:ascii="Calibri" w:hAnsi="Calibri"/>
      <w:szCs w:val="21"/>
    </w:rPr>
  </w:style>
  <w:style w:type="paragraph" w:styleId="Notedebasdepage">
    <w:name w:val="footnote text"/>
    <w:basedOn w:val="Normal"/>
    <w:link w:val="NotedebasdepageCar"/>
    <w:uiPriority w:val="99"/>
    <w:semiHidden/>
    <w:unhideWhenUsed/>
    <w:rsid w:val="008D0ED2"/>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8D0ED2"/>
    <w:rPr>
      <w:sz w:val="20"/>
      <w:szCs w:val="20"/>
    </w:rPr>
  </w:style>
  <w:style w:type="character" w:styleId="Appelnotedebasdep">
    <w:name w:val="footnote reference"/>
    <w:basedOn w:val="Policepardfaut"/>
    <w:uiPriority w:val="99"/>
    <w:semiHidden/>
    <w:unhideWhenUsed/>
    <w:rsid w:val="008D0E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23"/>
    <w:pPr>
      <w:spacing w:after="0" w:line="240" w:lineRule="auto"/>
    </w:pPr>
    <w:rPr>
      <w:rFonts w:ascii="Times New Roman" w:eastAsia="Calibri"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090623"/>
    <w:pPr>
      <w:spacing w:after="120"/>
    </w:pPr>
    <w:rPr>
      <w:rFonts w:eastAsia="Times New Roman"/>
      <w:lang w:val="nl-NL" w:eastAsia="nl-NL"/>
    </w:rPr>
  </w:style>
  <w:style w:type="character" w:customStyle="1" w:styleId="CorpsdetexteCar">
    <w:name w:val="Corps de texte Car"/>
    <w:basedOn w:val="Policepardfaut"/>
    <w:link w:val="Corpsdetexte"/>
    <w:rsid w:val="00090623"/>
    <w:rPr>
      <w:rFonts w:ascii="Times New Roman" w:eastAsia="Times New Roman" w:hAnsi="Times New Roman" w:cs="Times New Roman"/>
      <w:sz w:val="24"/>
      <w:szCs w:val="24"/>
      <w:lang w:val="nl-NL" w:eastAsia="nl-NL"/>
    </w:rPr>
  </w:style>
  <w:style w:type="paragraph" w:styleId="Retraitcorpsdetexte">
    <w:name w:val="Body Text Indent"/>
    <w:basedOn w:val="Normal"/>
    <w:link w:val="RetraitcorpsdetexteCar"/>
    <w:semiHidden/>
    <w:unhideWhenUsed/>
    <w:rsid w:val="00090623"/>
    <w:pPr>
      <w:spacing w:after="240" w:line="240" w:lineRule="exact"/>
    </w:pPr>
    <w:rPr>
      <w:rFonts w:ascii="Verdana" w:eastAsia="Times New Roman" w:hAnsi="Verdana"/>
      <w:sz w:val="20"/>
      <w:lang w:val="fr-FR" w:eastAsia="nl-NL"/>
    </w:rPr>
  </w:style>
  <w:style w:type="character" w:customStyle="1" w:styleId="RetraitcorpsdetexteCar">
    <w:name w:val="Retrait corps de texte Car"/>
    <w:basedOn w:val="Policepardfaut"/>
    <w:link w:val="Retraitcorpsdetexte"/>
    <w:semiHidden/>
    <w:rsid w:val="00090623"/>
    <w:rPr>
      <w:rFonts w:ascii="Verdana" w:eastAsia="Times New Roman" w:hAnsi="Verdana" w:cs="Times New Roman"/>
      <w:sz w:val="20"/>
      <w:szCs w:val="24"/>
      <w:lang w:val="fr-FR" w:eastAsia="nl-NL"/>
    </w:rPr>
  </w:style>
  <w:style w:type="paragraph" w:styleId="Corpsdetexte3">
    <w:name w:val="Body Text 3"/>
    <w:basedOn w:val="Normal"/>
    <w:link w:val="Corpsdetexte3Car"/>
    <w:unhideWhenUsed/>
    <w:rsid w:val="00090623"/>
    <w:pPr>
      <w:spacing w:before="57" w:after="120" w:line="230" w:lineRule="atLeast"/>
      <w:jc w:val="both"/>
    </w:pPr>
    <w:rPr>
      <w:rFonts w:ascii="Arial" w:eastAsia="Times New Roman" w:hAnsi="Arial"/>
      <w:sz w:val="16"/>
      <w:szCs w:val="16"/>
      <w:lang w:val="nl-BE" w:eastAsia="nl-NL"/>
    </w:rPr>
  </w:style>
  <w:style w:type="character" w:customStyle="1" w:styleId="Corpsdetexte3Car">
    <w:name w:val="Corps de texte 3 Car"/>
    <w:basedOn w:val="Policepardfaut"/>
    <w:link w:val="Corpsdetexte3"/>
    <w:rsid w:val="00090623"/>
    <w:rPr>
      <w:rFonts w:ascii="Arial" w:eastAsia="Times New Roman" w:hAnsi="Arial" w:cs="Times New Roman"/>
      <w:sz w:val="16"/>
      <w:szCs w:val="16"/>
      <w:lang w:val="nl-BE" w:eastAsia="nl-NL"/>
    </w:rPr>
  </w:style>
  <w:style w:type="paragraph" w:styleId="Textedebulles">
    <w:name w:val="Balloon Text"/>
    <w:basedOn w:val="Normal"/>
    <w:link w:val="TextedebullesCar"/>
    <w:uiPriority w:val="99"/>
    <w:semiHidden/>
    <w:unhideWhenUsed/>
    <w:rsid w:val="00090623"/>
    <w:rPr>
      <w:rFonts w:ascii="Tahoma" w:hAnsi="Tahoma" w:cs="Tahoma"/>
      <w:sz w:val="16"/>
      <w:szCs w:val="16"/>
    </w:rPr>
  </w:style>
  <w:style w:type="character" w:customStyle="1" w:styleId="TextedebullesCar">
    <w:name w:val="Texte de bulles Car"/>
    <w:basedOn w:val="Policepardfaut"/>
    <w:link w:val="Textedebulles"/>
    <w:uiPriority w:val="99"/>
    <w:semiHidden/>
    <w:rsid w:val="00090623"/>
    <w:rPr>
      <w:rFonts w:ascii="Tahoma" w:eastAsia="Calibri" w:hAnsi="Tahoma" w:cs="Tahoma"/>
      <w:sz w:val="16"/>
      <w:szCs w:val="16"/>
      <w:lang w:eastAsia="en-GB"/>
    </w:rPr>
  </w:style>
  <w:style w:type="paragraph" w:styleId="Paragraphedeliste">
    <w:name w:val="List Paragraph"/>
    <w:basedOn w:val="Normal"/>
    <w:uiPriority w:val="34"/>
    <w:qFormat/>
    <w:rsid w:val="00A124AC"/>
    <w:pPr>
      <w:ind w:left="720"/>
      <w:contextualSpacing/>
    </w:pPr>
  </w:style>
  <w:style w:type="character" w:styleId="lev">
    <w:name w:val="Strong"/>
    <w:basedOn w:val="Policepardfaut"/>
    <w:uiPriority w:val="22"/>
    <w:qFormat/>
    <w:rsid w:val="0032674A"/>
    <w:rPr>
      <w:b/>
      <w:bCs/>
    </w:rPr>
  </w:style>
  <w:style w:type="paragraph" w:styleId="Textebrut">
    <w:name w:val="Plain Text"/>
    <w:basedOn w:val="Normal"/>
    <w:link w:val="TextebrutCar"/>
    <w:uiPriority w:val="99"/>
    <w:unhideWhenUsed/>
    <w:rsid w:val="00A872EB"/>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A872EB"/>
    <w:rPr>
      <w:rFonts w:ascii="Calibri" w:hAnsi="Calibri"/>
      <w:szCs w:val="21"/>
    </w:rPr>
  </w:style>
  <w:style w:type="paragraph" w:styleId="Notedebasdepage">
    <w:name w:val="footnote text"/>
    <w:basedOn w:val="Normal"/>
    <w:link w:val="NotedebasdepageCar"/>
    <w:uiPriority w:val="99"/>
    <w:semiHidden/>
    <w:unhideWhenUsed/>
    <w:rsid w:val="008D0ED2"/>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8D0ED2"/>
    <w:rPr>
      <w:sz w:val="20"/>
      <w:szCs w:val="20"/>
    </w:rPr>
  </w:style>
  <w:style w:type="character" w:styleId="Appelnotedebasdep">
    <w:name w:val="footnote reference"/>
    <w:basedOn w:val="Policepardfaut"/>
    <w:uiPriority w:val="99"/>
    <w:semiHidden/>
    <w:unhideWhenUsed/>
    <w:rsid w:val="008D0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5263">
      <w:bodyDiv w:val="1"/>
      <w:marLeft w:val="0"/>
      <w:marRight w:val="0"/>
      <w:marTop w:val="0"/>
      <w:marBottom w:val="0"/>
      <w:divBdr>
        <w:top w:val="none" w:sz="0" w:space="0" w:color="auto"/>
        <w:left w:val="none" w:sz="0" w:space="0" w:color="auto"/>
        <w:bottom w:val="none" w:sz="0" w:space="0" w:color="auto"/>
        <w:right w:val="none" w:sz="0" w:space="0" w:color="auto"/>
      </w:divBdr>
    </w:div>
    <w:div w:id="78261436">
      <w:bodyDiv w:val="1"/>
      <w:marLeft w:val="0"/>
      <w:marRight w:val="0"/>
      <w:marTop w:val="0"/>
      <w:marBottom w:val="0"/>
      <w:divBdr>
        <w:top w:val="none" w:sz="0" w:space="0" w:color="auto"/>
        <w:left w:val="none" w:sz="0" w:space="0" w:color="auto"/>
        <w:bottom w:val="none" w:sz="0" w:space="0" w:color="auto"/>
        <w:right w:val="none" w:sz="0" w:space="0" w:color="auto"/>
      </w:divBdr>
    </w:div>
    <w:div w:id="183591870">
      <w:bodyDiv w:val="1"/>
      <w:marLeft w:val="0"/>
      <w:marRight w:val="0"/>
      <w:marTop w:val="0"/>
      <w:marBottom w:val="0"/>
      <w:divBdr>
        <w:top w:val="none" w:sz="0" w:space="0" w:color="auto"/>
        <w:left w:val="none" w:sz="0" w:space="0" w:color="auto"/>
        <w:bottom w:val="none" w:sz="0" w:space="0" w:color="auto"/>
        <w:right w:val="none" w:sz="0" w:space="0" w:color="auto"/>
      </w:divBdr>
    </w:div>
    <w:div w:id="377705014">
      <w:bodyDiv w:val="1"/>
      <w:marLeft w:val="0"/>
      <w:marRight w:val="0"/>
      <w:marTop w:val="0"/>
      <w:marBottom w:val="0"/>
      <w:divBdr>
        <w:top w:val="none" w:sz="0" w:space="0" w:color="auto"/>
        <w:left w:val="none" w:sz="0" w:space="0" w:color="auto"/>
        <w:bottom w:val="none" w:sz="0" w:space="0" w:color="auto"/>
        <w:right w:val="none" w:sz="0" w:space="0" w:color="auto"/>
      </w:divBdr>
    </w:div>
    <w:div w:id="599877293">
      <w:bodyDiv w:val="1"/>
      <w:marLeft w:val="0"/>
      <w:marRight w:val="0"/>
      <w:marTop w:val="0"/>
      <w:marBottom w:val="0"/>
      <w:divBdr>
        <w:top w:val="none" w:sz="0" w:space="0" w:color="auto"/>
        <w:left w:val="none" w:sz="0" w:space="0" w:color="auto"/>
        <w:bottom w:val="none" w:sz="0" w:space="0" w:color="auto"/>
        <w:right w:val="none" w:sz="0" w:space="0" w:color="auto"/>
      </w:divBdr>
    </w:div>
    <w:div w:id="625703189">
      <w:bodyDiv w:val="1"/>
      <w:marLeft w:val="0"/>
      <w:marRight w:val="0"/>
      <w:marTop w:val="0"/>
      <w:marBottom w:val="0"/>
      <w:divBdr>
        <w:top w:val="none" w:sz="0" w:space="0" w:color="auto"/>
        <w:left w:val="none" w:sz="0" w:space="0" w:color="auto"/>
        <w:bottom w:val="none" w:sz="0" w:space="0" w:color="auto"/>
        <w:right w:val="none" w:sz="0" w:space="0" w:color="auto"/>
      </w:divBdr>
    </w:div>
    <w:div w:id="1012610886">
      <w:bodyDiv w:val="1"/>
      <w:marLeft w:val="0"/>
      <w:marRight w:val="0"/>
      <w:marTop w:val="0"/>
      <w:marBottom w:val="0"/>
      <w:divBdr>
        <w:top w:val="none" w:sz="0" w:space="0" w:color="auto"/>
        <w:left w:val="none" w:sz="0" w:space="0" w:color="auto"/>
        <w:bottom w:val="none" w:sz="0" w:space="0" w:color="auto"/>
        <w:right w:val="none" w:sz="0" w:space="0" w:color="auto"/>
      </w:divBdr>
    </w:div>
    <w:div w:id="13085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6A6A-1D09-4BF2-90AB-50A9F902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4893</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Rossion Emilie</dc:creator>
  <cp:lastModifiedBy>Springael Christophe</cp:lastModifiedBy>
  <cp:revision>2</cp:revision>
  <cp:lastPrinted>2012-07-05T16:46:00Z</cp:lastPrinted>
  <dcterms:created xsi:type="dcterms:W3CDTF">2012-07-06T08:03:00Z</dcterms:created>
  <dcterms:modified xsi:type="dcterms:W3CDTF">2012-07-06T08:03:00Z</dcterms:modified>
</cp:coreProperties>
</file>